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tblLayout w:type="fixed"/>
        <w:tblCellMar>
          <w:left w:w="0" w:type="dxa"/>
          <w:right w:w="0" w:type="dxa"/>
        </w:tblCellMar>
        <w:tblLook w:val="04A0" w:firstRow="1" w:lastRow="0" w:firstColumn="1" w:lastColumn="0" w:noHBand="0" w:noVBand="1"/>
      </w:tblPr>
      <w:tblGrid>
        <w:gridCol w:w="9872"/>
        <w:gridCol w:w="57"/>
      </w:tblGrid>
      <w:tr w:rsidR="00805B27" w:rsidTr="003C39C5">
        <w:trPr>
          <w:trHeight w:val="2436"/>
        </w:trPr>
        <w:tc>
          <w:tcPr>
            <w:tcW w:w="9929" w:type="dxa"/>
            <w:gridSpan w:val="2"/>
          </w:tcPr>
          <w:p w:rsidR="00805B27" w:rsidRDefault="00805B27" w:rsidP="003C39C5"/>
        </w:tc>
      </w:tr>
      <w:tr w:rsidR="00805B27" w:rsidTr="003C39C5">
        <w:trPr>
          <w:trHeight w:val="2421"/>
        </w:trPr>
        <w:tc>
          <w:tcPr>
            <w:tcW w:w="9929" w:type="dxa"/>
            <w:gridSpan w:val="2"/>
          </w:tcPr>
          <w:p w:rsidR="00805B27" w:rsidRDefault="00805B27" w:rsidP="003C39C5"/>
        </w:tc>
      </w:tr>
      <w:tr w:rsidR="00805B27" w:rsidTr="003C39C5">
        <w:trPr>
          <w:trHeight w:val="1476"/>
        </w:trPr>
        <w:tc>
          <w:tcPr>
            <w:tcW w:w="9872" w:type="dxa"/>
            <w:shd w:val="clear" w:color="auto" w:fill="auto"/>
            <w:tcMar>
              <w:top w:w="29" w:type="dxa"/>
              <w:left w:w="14" w:type="dxa"/>
              <w:right w:w="29" w:type="dxa"/>
            </w:tcMar>
          </w:tcPr>
          <w:p w:rsidR="00805B27" w:rsidRDefault="00805B27" w:rsidP="003C39C5">
            <w:pPr>
              <w:spacing w:line="229" w:lineRule="auto"/>
              <w:jc w:val="center"/>
              <w:rPr>
                <w:rFonts w:ascii="Times New Roman" w:eastAsia="Times New Roman" w:hAnsi="Times New Roman" w:cs="Times New Roman"/>
                <w:b/>
                <w:color w:val="000000"/>
                <w:spacing w:val="-2"/>
                <w:sz w:val="32"/>
              </w:rPr>
            </w:pPr>
            <w:r>
              <w:rPr>
                <w:rFonts w:ascii="Times New Roman" w:eastAsia="Times New Roman" w:hAnsi="Times New Roman" w:cs="Times New Roman"/>
                <w:b/>
                <w:color w:val="000000"/>
                <w:spacing w:val="-2"/>
                <w:sz w:val="32"/>
              </w:rPr>
              <w:t>Извещение о проведении запроса котировок в электронной форме, участниками которого могут быть только субъекты малого и среднего предпринимательства</w:t>
            </w:r>
          </w:p>
          <w:p w:rsidR="00805B27" w:rsidRDefault="00805B27" w:rsidP="003C39C5">
            <w:pPr>
              <w:spacing w:line="229" w:lineRule="auto"/>
              <w:jc w:val="center"/>
              <w:rPr>
                <w:rFonts w:ascii="Times New Roman" w:eastAsia="Times New Roman" w:hAnsi="Times New Roman" w:cs="Times New Roman"/>
                <w:b/>
                <w:color w:val="000000"/>
                <w:spacing w:val="-2"/>
                <w:sz w:val="32"/>
              </w:rPr>
            </w:pPr>
            <w:r>
              <w:rPr>
                <w:rFonts w:ascii="Times New Roman" w:eastAsia="Times New Roman" w:hAnsi="Times New Roman" w:cs="Times New Roman"/>
                <w:b/>
                <w:color w:val="000000"/>
                <w:spacing w:val="-2"/>
                <w:sz w:val="32"/>
              </w:rPr>
              <w:t>Поставка канцелярских принадлежностей</w:t>
            </w:r>
          </w:p>
        </w:tc>
        <w:tc>
          <w:tcPr>
            <w:tcW w:w="57" w:type="dxa"/>
          </w:tcPr>
          <w:p w:rsidR="00805B27" w:rsidRDefault="00805B27" w:rsidP="003C39C5"/>
        </w:tc>
      </w:tr>
      <w:tr w:rsidR="00805B27" w:rsidTr="003C39C5">
        <w:trPr>
          <w:trHeight w:val="458"/>
        </w:trPr>
        <w:tc>
          <w:tcPr>
            <w:tcW w:w="9872" w:type="dxa"/>
            <w:shd w:val="clear" w:color="auto" w:fill="auto"/>
            <w:tcMar>
              <w:top w:w="29" w:type="dxa"/>
              <w:left w:w="14" w:type="dxa"/>
              <w:right w:w="29" w:type="dxa"/>
            </w:tcMar>
          </w:tcPr>
          <w:p w:rsidR="00805B27" w:rsidRDefault="00805B27" w:rsidP="003C39C5">
            <w:pPr>
              <w:spacing w:line="229" w:lineRule="auto"/>
              <w:jc w:val="center"/>
              <w:rPr>
                <w:rFonts w:ascii="Times New Roman" w:eastAsia="Times New Roman" w:hAnsi="Times New Roman" w:cs="Times New Roman"/>
                <w:b/>
                <w:color w:val="000000"/>
                <w:spacing w:val="-2"/>
                <w:sz w:val="28"/>
              </w:rPr>
            </w:pPr>
            <w:r>
              <w:rPr>
                <w:rFonts w:ascii="Times New Roman" w:eastAsia="Times New Roman" w:hAnsi="Times New Roman" w:cs="Times New Roman"/>
                <w:b/>
                <w:color w:val="000000"/>
                <w:spacing w:val="-2"/>
                <w:sz w:val="28"/>
              </w:rPr>
              <w:t>для нужд</w:t>
            </w:r>
          </w:p>
        </w:tc>
        <w:tc>
          <w:tcPr>
            <w:tcW w:w="57" w:type="dxa"/>
          </w:tcPr>
          <w:p w:rsidR="00805B27" w:rsidRDefault="00805B27" w:rsidP="003C39C5"/>
        </w:tc>
      </w:tr>
      <w:tr w:rsidR="00805B27" w:rsidTr="003C39C5">
        <w:trPr>
          <w:trHeight w:val="2866"/>
        </w:trPr>
        <w:tc>
          <w:tcPr>
            <w:tcW w:w="9872" w:type="dxa"/>
            <w:vMerge w:val="restart"/>
            <w:shd w:val="clear" w:color="auto" w:fill="auto"/>
            <w:tcMar>
              <w:left w:w="14" w:type="dxa"/>
              <w:right w:w="29" w:type="dxa"/>
            </w:tcMar>
          </w:tcPr>
          <w:p w:rsidR="00805B27" w:rsidRDefault="00805B27" w:rsidP="003C39C5">
            <w:pPr>
              <w:spacing w:line="229" w:lineRule="auto"/>
              <w:jc w:val="center"/>
              <w:rPr>
                <w:rFonts w:ascii="Times New Roman" w:eastAsia="Times New Roman" w:hAnsi="Times New Roman" w:cs="Times New Roman"/>
                <w:color w:val="000000"/>
                <w:spacing w:val="-2"/>
                <w:sz w:val="28"/>
              </w:rPr>
            </w:pPr>
            <w:r>
              <w:rPr>
                <w:rFonts w:ascii="Times New Roman" w:eastAsia="Times New Roman" w:hAnsi="Times New Roman" w:cs="Times New Roman"/>
                <w:color w:val="000000"/>
                <w:spacing w:val="-2"/>
                <w:sz w:val="28"/>
              </w:rPr>
              <w:t>КГБУ "УПРАВЛЕНИЕ ВЕТЕРИНАРИИ ПО КАМЕНСКОМУ И КРУТИХИНСКОМУ РАЙОНАМ"</w:t>
            </w:r>
          </w:p>
        </w:tc>
        <w:tc>
          <w:tcPr>
            <w:tcW w:w="57" w:type="dxa"/>
          </w:tcPr>
          <w:p w:rsidR="00805B27" w:rsidRDefault="00805B27" w:rsidP="003C39C5"/>
        </w:tc>
      </w:tr>
      <w:tr w:rsidR="00805B27" w:rsidTr="003C39C5">
        <w:trPr>
          <w:trHeight w:val="2278"/>
        </w:trPr>
        <w:tc>
          <w:tcPr>
            <w:tcW w:w="9872" w:type="dxa"/>
            <w:vMerge/>
            <w:shd w:val="clear" w:color="auto" w:fill="auto"/>
          </w:tcPr>
          <w:p w:rsidR="00805B27" w:rsidRDefault="00805B27" w:rsidP="003C39C5"/>
        </w:tc>
        <w:tc>
          <w:tcPr>
            <w:tcW w:w="57" w:type="dxa"/>
          </w:tcPr>
          <w:p w:rsidR="00805B27" w:rsidRDefault="00805B27" w:rsidP="003C39C5"/>
        </w:tc>
      </w:tr>
      <w:tr w:rsidR="00805B27" w:rsidTr="003C39C5">
        <w:trPr>
          <w:trHeight w:val="2278"/>
        </w:trPr>
        <w:tc>
          <w:tcPr>
            <w:tcW w:w="9872" w:type="dxa"/>
            <w:vMerge/>
            <w:shd w:val="clear" w:color="auto" w:fill="auto"/>
          </w:tcPr>
          <w:p w:rsidR="00805B27" w:rsidRDefault="00805B27" w:rsidP="003C39C5"/>
        </w:tc>
        <w:tc>
          <w:tcPr>
            <w:tcW w:w="57" w:type="dxa"/>
          </w:tcPr>
          <w:p w:rsidR="00805B27" w:rsidRDefault="00805B27" w:rsidP="003C39C5"/>
        </w:tc>
      </w:tr>
      <w:tr w:rsidR="00805B27" w:rsidTr="003C39C5">
        <w:trPr>
          <w:trHeight w:val="559"/>
        </w:trPr>
        <w:tc>
          <w:tcPr>
            <w:tcW w:w="9872" w:type="dxa"/>
            <w:shd w:val="clear" w:color="auto" w:fill="auto"/>
            <w:tcMar>
              <w:top w:w="29" w:type="dxa"/>
              <w:left w:w="14" w:type="dxa"/>
              <w:right w:w="29" w:type="dxa"/>
            </w:tcMar>
            <w:vAlign w:val="center"/>
          </w:tcPr>
          <w:p w:rsidR="00805B27" w:rsidRDefault="00805B27" w:rsidP="003C39C5">
            <w:pPr>
              <w:spacing w:line="229" w:lineRule="auto"/>
              <w:jc w:val="center"/>
              <w:rPr>
                <w:rFonts w:ascii="Times New Roman" w:eastAsia="Times New Roman" w:hAnsi="Times New Roman" w:cs="Times New Roman"/>
                <w:b/>
                <w:color w:val="000000"/>
                <w:spacing w:val="-2"/>
                <w:sz w:val="20"/>
              </w:rPr>
            </w:pPr>
            <w:r>
              <w:rPr>
                <w:rFonts w:ascii="Times New Roman" w:eastAsia="Times New Roman" w:hAnsi="Times New Roman" w:cs="Times New Roman"/>
                <w:b/>
                <w:color w:val="000000"/>
                <w:spacing w:val="-2"/>
                <w:sz w:val="20"/>
              </w:rPr>
              <w:t>Барнаул, 2025</w:t>
            </w:r>
          </w:p>
        </w:tc>
        <w:tc>
          <w:tcPr>
            <w:tcW w:w="57" w:type="dxa"/>
          </w:tcPr>
          <w:p w:rsidR="00805B27" w:rsidRDefault="00805B27" w:rsidP="003C39C5"/>
        </w:tc>
      </w:tr>
    </w:tbl>
    <w:p w:rsidR="00805B27" w:rsidRDefault="00805B27" w:rsidP="00805B27">
      <w:r>
        <w:br w:type="page"/>
      </w: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lastRenderedPageBreak/>
        <w:t>Понятия и сокращения используемые в извещении о проведении запроса котировок в электронной форме</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Понятия, термины и сокращения, использующиеся в настоящем извещении, применяются в значениях, определенных Федеральным законом от 18.07.2011 № 223-ФЗ «О закупках товаров, работ, услуг отдельными видами юридических лиц» (далее – «Закон о закупках») и Положением о закупке товаров, работ, услуг для нужд КГБУ "УПРАВЛЕНИЕ ВЕТЕРИНАРИИ ПО КАМЕНСКОМУ И КРУТИХИНСКОМУ РАЙОНАМ" (далее – Положение).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В настоящем извещении используются следующие понятия и сокращения: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 xml:space="preserve">запрос котировок в электронной форме участниками которого могут быть только субъекты малого и среднего предпринимательства (далее – запрос котировок) </w:t>
      </w:r>
      <w:r>
        <w:rPr>
          <w:rFonts w:ascii="Times New Roman" w:eastAsia="Times New Roman" w:hAnsi="Times New Roman" w:cs="Times New Roman"/>
          <w:spacing w:val="-2"/>
          <w:sz w:val="24"/>
          <w:szCs w:val="24"/>
        </w:rPr>
        <w:t xml:space="preserve">–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уполномоченное учреждение</w:t>
      </w:r>
      <w:r>
        <w:rPr>
          <w:rFonts w:ascii="Times New Roman" w:eastAsia="Times New Roman" w:hAnsi="Times New Roman" w:cs="Times New Roman"/>
          <w:spacing w:val="-2"/>
          <w:sz w:val="24"/>
          <w:szCs w:val="24"/>
        </w:rPr>
        <w:t xml:space="preserve"> – краевое государственное казенное учреждение «Центр государственных закупок Алтайского края», осуществляющее в соответствии с условиями заключенного соглашения отдельные функции по определению поставщиков (исполнителей, подрядчиков) для заказчиков, осуществляющих закупочную деятельность в соответствии с Законом о закупках, сведения о котором содержатся в пункте </w:t>
      </w:r>
      <w:r>
        <w:rPr>
          <w:rFonts w:ascii="Times New Roman" w:eastAsia="Times New Roman" w:hAnsi="Times New Roman" w:cs="Times New Roman"/>
          <w:b/>
          <w:spacing w:val="-2"/>
          <w:sz w:val="24"/>
          <w:szCs w:val="24"/>
          <w:u w:val="single"/>
        </w:rPr>
        <w:t>1.2 Информационной карты извещениия</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заказчик</w:t>
      </w:r>
      <w:r>
        <w:rPr>
          <w:rFonts w:ascii="Times New Roman" w:eastAsia="Times New Roman" w:hAnsi="Times New Roman" w:cs="Times New Roman"/>
          <w:spacing w:val="-2"/>
          <w:sz w:val="24"/>
          <w:szCs w:val="24"/>
        </w:rPr>
        <w:t xml:space="preserve"> – юридическое лицо, в интересах и за счет средств которого осуществляется закупка, сведения о котором содержатся в пункте </w:t>
      </w:r>
      <w:r>
        <w:rPr>
          <w:rFonts w:ascii="Times New Roman" w:eastAsia="Times New Roman" w:hAnsi="Times New Roman" w:cs="Times New Roman"/>
          <w:b/>
          <w:spacing w:val="-2"/>
          <w:sz w:val="24"/>
          <w:szCs w:val="24"/>
          <w:u w:val="single"/>
        </w:rPr>
        <w:t>1.1 Информационной карты извещения</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комиссии по осуществлению закупки</w:t>
      </w:r>
      <w:r>
        <w:rPr>
          <w:rFonts w:ascii="Times New Roman" w:eastAsia="Times New Roman" w:hAnsi="Times New Roman" w:cs="Times New Roman"/>
          <w:spacing w:val="-2"/>
          <w:sz w:val="24"/>
          <w:szCs w:val="24"/>
        </w:rPr>
        <w:t xml:space="preserve"> – комиссии, создаваемые уполномоченным учреждением для определения поставщиков (подрядчиков, исполнителей) при осуществлении закупок (далее – «комиссия»);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региональная информационная система Алтайского края в сфере закупок</w:t>
      </w:r>
      <w:r>
        <w:rPr>
          <w:rFonts w:ascii="Times New Roman" w:eastAsia="Times New Roman" w:hAnsi="Times New Roman" w:cs="Times New Roman"/>
          <w:spacing w:val="-2"/>
          <w:sz w:val="24"/>
          <w:szCs w:val="24"/>
        </w:rPr>
        <w:t xml:space="preserve"> – информационная система, предназначенная для автоматизации процессов закупок для обеспечения государственных и муниципальных нужд Алтайского края, отдельными видами юридических лиц Алтайского края, именуемая «АИС Госзаказ», сайт которой размещен в информационно-телекоммуникационной сети «Интернет» по адресу www.gzalt.ru;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электронная площадка</w:t>
      </w:r>
      <w:r>
        <w:rPr>
          <w:rFonts w:ascii="Times New Roman" w:eastAsia="Times New Roman" w:hAnsi="Times New Roman" w:cs="Times New Roman"/>
          <w:spacing w:val="-2"/>
          <w:sz w:val="24"/>
          <w:szCs w:val="24"/>
        </w:rPr>
        <w:t xml:space="preserve"> - программно-аппаратный комплекс, размещенный в информационно–телекоммуникационной сети «Интернет», позволяющий осуществлять проведение закупок в электронной форме (далее – «ЭП»);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оператор ЭП</w:t>
      </w:r>
      <w:r>
        <w:rPr>
          <w:rFonts w:ascii="Times New Roman" w:eastAsia="Times New Roman" w:hAnsi="Times New Roman" w:cs="Times New Roman"/>
          <w:spacing w:val="-2"/>
          <w:sz w:val="24"/>
          <w:szCs w:val="24"/>
        </w:rPr>
        <w:t xml:space="preserve"> – 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и обеспечивающее проведение конкурентных закупок в электронной форме в соответствии с положениями Закона о закупках.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части 2 статьи 3.3 Закона о закупках;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закупка</w:t>
      </w:r>
      <w:r>
        <w:rPr>
          <w:rFonts w:ascii="Times New Roman" w:eastAsia="Times New Roman" w:hAnsi="Times New Roman" w:cs="Times New Roman"/>
          <w:spacing w:val="-2"/>
          <w:sz w:val="24"/>
          <w:szCs w:val="24"/>
        </w:rPr>
        <w:t xml:space="preserve"> – совокупность действий, осуществляемых заказчиком и (или) уполномоченным учреждением, в порядке, установленном Положением, в целях удовлетворения потребностей юридических лиц в товарах, работах, услугах, в том числе для целей коммерческого использования, с необходимыми показателями цены, качества и надежности;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начальная (максимальная) цена договора</w:t>
      </w:r>
      <w:r>
        <w:rPr>
          <w:rFonts w:ascii="Times New Roman" w:eastAsia="Times New Roman" w:hAnsi="Times New Roman" w:cs="Times New Roman"/>
          <w:spacing w:val="-2"/>
          <w:sz w:val="24"/>
          <w:szCs w:val="24"/>
        </w:rPr>
        <w:t xml:space="preserve"> – предельная цена товаров, работ, услуг, являющихся предметом закупки, рассчитанная заказчиком в порядке, установленном Положением;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документы о закупке</w:t>
      </w:r>
      <w:r>
        <w:rPr>
          <w:rFonts w:ascii="Times New Roman" w:eastAsia="Times New Roman" w:hAnsi="Times New Roman" w:cs="Times New Roman"/>
          <w:spacing w:val="-2"/>
          <w:sz w:val="24"/>
          <w:szCs w:val="24"/>
        </w:rPr>
        <w:t xml:space="preserve"> – комплект документов (в том числе проект договора), содержащий полную информацию о предмете, условиях участия и правилах проведения закупки, правилах подготовки, оформления и подачи заявки участником закупки, правилах выбора поставщика (исполнителя, подрядчика), а также об условиях заключаемого по результатам закупки договора;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форма предоставления информации участником закупки</w:t>
      </w:r>
      <w:r>
        <w:rPr>
          <w:rFonts w:ascii="Times New Roman" w:eastAsia="Times New Roman" w:hAnsi="Times New Roman" w:cs="Times New Roman"/>
          <w:spacing w:val="-2"/>
          <w:sz w:val="24"/>
          <w:szCs w:val="24"/>
        </w:rPr>
        <w:t xml:space="preserve"> – набор обязательных реквизитов и порядок их расположения установленный заказчиком в извещении о закупке и обязательный для применения участником закупки в порядке, установленном заказчиком в </w:t>
      </w:r>
    </w:p>
    <w:p w:rsidR="00805B27" w:rsidRDefault="00805B27" w:rsidP="00805B27">
      <w:r>
        <w:br w:type="page"/>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lastRenderedPageBreak/>
        <w:t xml:space="preserve">извещении о закупке;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ab/>
        <w:t>электронный документ</w:t>
      </w:r>
      <w:r>
        <w:rPr>
          <w:rFonts w:ascii="Times New Roman" w:eastAsia="Times New Roman" w:hAnsi="Times New Roman" w:cs="Times New Roman"/>
          <w:spacing w:val="-2"/>
          <w:sz w:val="24"/>
          <w:szCs w:val="24"/>
        </w:rPr>
        <w:t xml:space="preserve"> - документ, в котором информация представлена в электронном виде;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электронная копия документа</w:t>
      </w:r>
      <w:r>
        <w:rPr>
          <w:rFonts w:ascii="Times New Roman" w:eastAsia="Times New Roman" w:hAnsi="Times New Roman" w:cs="Times New Roman"/>
          <w:spacing w:val="-2"/>
          <w:sz w:val="24"/>
          <w:szCs w:val="24"/>
        </w:rPr>
        <w:t xml:space="preserve"> - документ на электронном носителе, полученный путем сканирования подлинника документа, подписанного уполномоченным должностным лицом;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участник закупки</w:t>
      </w:r>
      <w:r>
        <w:rPr>
          <w:rFonts w:ascii="Times New Roman" w:eastAsia="Times New Roman" w:hAnsi="Times New Roman" w:cs="Times New Roman"/>
          <w:spacing w:val="-2"/>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влияением";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победитель закупки</w:t>
      </w:r>
      <w:r>
        <w:rPr>
          <w:rFonts w:ascii="Times New Roman" w:eastAsia="Times New Roman" w:hAnsi="Times New Roman" w:cs="Times New Roman"/>
          <w:spacing w:val="-2"/>
          <w:sz w:val="24"/>
          <w:szCs w:val="24"/>
        </w:rPr>
        <w:t xml:space="preserve"> - участник закупки, соответствующий требованиям извещения о закупке, установленным заказчиком в соответствии с Положением, и сделавший лучшее предложение в соответствии с условиями извещения о закупке;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поставщик (подрядчик, исполнитель)</w:t>
      </w:r>
      <w:r>
        <w:rPr>
          <w:rFonts w:ascii="Times New Roman" w:eastAsia="Times New Roman" w:hAnsi="Times New Roman" w:cs="Times New Roman"/>
          <w:spacing w:val="-2"/>
          <w:sz w:val="24"/>
          <w:szCs w:val="24"/>
        </w:rPr>
        <w:t xml:space="preserve"> - юридическое или физическое лицо, в том числе индивидуальный предприниматель, поставляющее товары, выполняющее работы, оказывающее услуги заказчику;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заявка участника закупки</w:t>
      </w:r>
      <w:r>
        <w:rPr>
          <w:rFonts w:ascii="Times New Roman" w:eastAsia="Times New Roman" w:hAnsi="Times New Roman" w:cs="Times New Roman"/>
          <w:spacing w:val="-2"/>
          <w:sz w:val="24"/>
          <w:szCs w:val="24"/>
        </w:rPr>
        <w:t xml:space="preserve"> - комплект документов, сформированный в соответствии с требованиями к содержанию, оформлению и составу заявки на участие в закупке, указанными в извещении о закупке согласно Положению и Закону о закупках, содержащий предложение участника закупки и направленный участником закупки в порядке, установленном извещением о закупке. Форма заявки на участие в запросе котировок устанавливается в извещении о проведении запроса котировок в соответствии с Положением;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уклонение от заключения договора</w:t>
      </w:r>
      <w:r>
        <w:rPr>
          <w:rFonts w:ascii="Times New Roman" w:eastAsia="Times New Roman" w:hAnsi="Times New Roman" w:cs="Times New Roman"/>
          <w:spacing w:val="-2"/>
          <w:sz w:val="24"/>
          <w:szCs w:val="24"/>
        </w:rPr>
        <w:t xml:space="preserve"> - действия (бездействие) участника закупки, с которым предполагается заключить договор, направленные на незаключение договора, в том числе непредставление (непредставление в установленный извещением срок) подписанного им договора; представление договора в иной редакции, нежели предусмотрено извещением о закупке; непредставление в установленный извещением срок обеспечения исполнения договора; непредставление в установленный извещением срок иных документов, требуемых при заключении договора в соответствии с извещением о закупке;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реестр недобросовестных поставщиков (подрядчиков, исполнителей)</w:t>
      </w:r>
      <w:r>
        <w:rPr>
          <w:rFonts w:ascii="Times New Roman" w:eastAsia="Times New Roman" w:hAnsi="Times New Roman" w:cs="Times New Roman"/>
          <w:spacing w:val="-2"/>
          <w:sz w:val="24"/>
          <w:szCs w:val="24"/>
        </w:rPr>
        <w:t xml:space="preserve"> - реестр, формируемый из участников проводимых закупок, уклонившихся от заключения договора, поставщиков (подрядчиков, исполнителей), договоры с которыми расторгнуты по решению суда в связи с существенным нарушением ими условий договоров.</w:t>
      </w:r>
    </w:p>
    <w:p w:rsidR="00805B27" w:rsidRDefault="00805B27" w:rsidP="00805B27">
      <w:r>
        <w:br w:type="page"/>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1. СПОСОБ ОСУЩЕСТВЛЕНИЯ ЗАКУПКИ.</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1.1. Способ проведения закупки: запрос котировок в электронной форме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2. НАИМЕНОВАНИЕ, МЕСТО НАХОЖДЕНИЯ, ПОЧТОВЫЙ АДРЕС, АДРЕС ЭЛЕКТРОННОЙ ПОЧТЫ, НОМЕР КОНТАКТНОГО ТЕЛЕФОНА ЗАКАЗЧИКА.</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2.1. Сведения о заказчике приведены в пункте </w:t>
      </w:r>
      <w:r>
        <w:rPr>
          <w:rFonts w:ascii="Times New Roman" w:eastAsia="Times New Roman" w:hAnsi="Times New Roman" w:cs="Times New Roman"/>
          <w:b/>
          <w:spacing w:val="-2"/>
          <w:sz w:val="24"/>
          <w:szCs w:val="24"/>
          <w:u w:val="single"/>
        </w:rPr>
        <w:t>1.1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2.2. Сведения об уполномоченном учреждении приведены в пункте </w:t>
      </w:r>
      <w:r>
        <w:rPr>
          <w:rFonts w:ascii="Times New Roman" w:eastAsia="Times New Roman" w:hAnsi="Times New Roman" w:cs="Times New Roman"/>
          <w:b/>
          <w:spacing w:val="-2"/>
          <w:sz w:val="24"/>
          <w:szCs w:val="24"/>
          <w:u w:val="single"/>
        </w:rPr>
        <w:t>1.2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3. ПРОЕКТ ДОГОВОРА</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3.1. Проект договора является неотъемлемой частью извещения о проведении запроса котировок в электронной форме и находится в списке документов закупки, доступных для загрузки на сайте www.zakupki.gov.ru.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4. МЕСТО, УСЛОВИЯ И СРОКИ (ПЕРИОДЫ) ПОСТАВКИ ТОВАРА, ВЫПОЛНЕНИЯ РАБОТЫ, ОКАЗАНИЯ УСЛУГИ.</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4.1. Место поставки товара, выполнения работы, оказания услуги приведены в пункте </w:t>
      </w:r>
      <w:r>
        <w:rPr>
          <w:rFonts w:ascii="Times New Roman" w:eastAsia="Times New Roman" w:hAnsi="Times New Roman" w:cs="Times New Roman"/>
          <w:b/>
          <w:spacing w:val="-2"/>
          <w:sz w:val="24"/>
          <w:szCs w:val="24"/>
          <w:u w:val="single"/>
        </w:rPr>
        <w:t>2.1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4.2. Условия поставки товара, выполнения работы, оказания услуги приведены в пункте </w:t>
      </w:r>
      <w:r>
        <w:rPr>
          <w:rFonts w:ascii="Times New Roman" w:eastAsia="Times New Roman" w:hAnsi="Times New Roman" w:cs="Times New Roman"/>
          <w:b/>
          <w:spacing w:val="-2"/>
          <w:sz w:val="24"/>
          <w:szCs w:val="24"/>
          <w:u w:val="single"/>
        </w:rPr>
        <w:t>2.2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4.3. Сроки (периоды) поставки товара, выполнения работы, оказания услуги приведены в пункте </w:t>
      </w:r>
      <w:r>
        <w:rPr>
          <w:rFonts w:ascii="Times New Roman" w:eastAsia="Times New Roman" w:hAnsi="Times New Roman" w:cs="Times New Roman"/>
          <w:b/>
          <w:spacing w:val="-2"/>
          <w:sz w:val="24"/>
          <w:szCs w:val="24"/>
          <w:u w:val="single"/>
        </w:rPr>
        <w:t>2.3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5.1. Начальная (максимальная) цена договора, максимальное значение цены договора приведены в пункте </w:t>
      </w:r>
      <w:r>
        <w:rPr>
          <w:rFonts w:ascii="Times New Roman" w:eastAsia="Times New Roman" w:hAnsi="Times New Roman" w:cs="Times New Roman"/>
          <w:b/>
          <w:spacing w:val="-2"/>
          <w:sz w:val="24"/>
          <w:szCs w:val="24"/>
          <w:u w:val="single"/>
        </w:rPr>
        <w:t>3.1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5.2. Формула цены приведена в пункте </w:t>
      </w:r>
      <w:r>
        <w:rPr>
          <w:rFonts w:ascii="Times New Roman" w:eastAsia="Times New Roman" w:hAnsi="Times New Roman" w:cs="Times New Roman"/>
          <w:b/>
          <w:spacing w:val="-2"/>
          <w:sz w:val="24"/>
          <w:szCs w:val="24"/>
          <w:u w:val="single"/>
        </w:rPr>
        <w:t>3.2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5.3. Цена единицы товара, работы, услуги приведена в пункте </w:t>
      </w:r>
      <w:r>
        <w:rPr>
          <w:rFonts w:ascii="Times New Roman" w:eastAsia="Times New Roman" w:hAnsi="Times New Roman" w:cs="Times New Roman"/>
          <w:b/>
          <w:spacing w:val="-2"/>
          <w:sz w:val="24"/>
          <w:szCs w:val="24"/>
          <w:u w:val="single"/>
        </w:rPr>
        <w:t>3.3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5.4. Общая начальная (максимальная) цена товара, работы, услуги, руб. приведена в пункте </w:t>
      </w:r>
      <w:r>
        <w:rPr>
          <w:rFonts w:ascii="Times New Roman" w:eastAsia="Times New Roman" w:hAnsi="Times New Roman" w:cs="Times New Roman"/>
          <w:b/>
          <w:spacing w:val="-2"/>
          <w:sz w:val="24"/>
          <w:szCs w:val="24"/>
          <w:u w:val="single"/>
        </w:rPr>
        <w:t>3.4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6.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 ФОРМА, СРОКИ И ПОРЯДОК ОПЛАТЫ ТОВАРА, РАБОТЫ, УСЛУГИ.</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6.1.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 приведено в пункте </w:t>
      </w:r>
      <w:r>
        <w:rPr>
          <w:rFonts w:ascii="Times New Roman" w:eastAsia="Times New Roman" w:hAnsi="Times New Roman" w:cs="Times New Roman"/>
          <w:b/>
          <w:spacing w:val="-2"/>
          <w:sz w:val="24"/>
          <w:szCs w:val="24"/>
          <w:u w:val="single"/>
        </w:rPr>
        <w:t>4.1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6.2. Форма, сроки и порядок оплаты товара, работы, услуги приведены в пункте </w:t>
      </w:r>
      <w:r>
        <w:rPr>
          <w:rFonts w:ascii="Times New Roman" w:eastAsia="Times New Roman" w:hAnsi="Times New Roman" w:cs="Times New Roman"/>
          <w:b/>
          <w:spacing w:val="-2"/>
          <w:sz w:val="24"/>
          <w:szCs w:val="24"/>
          <w:u w:val="single"/>
        </w:rPr>
        <w:t>4.2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7. ОБОСНОВАНИЕ НАЧАЛЬНОЙ (МАКСИМАЛЬНОЙ) ЦЕНЫ ДОГОВОРА.</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7.1. Обоснование начальной (максимальной) цены договора или начальной (максимальной) цены каждой единицы товара, работы, услуги, в случае если при проведении закупки необходимое количество поставляемых товаров, объем подлежащих выполнению работ, оказанию услуг невозможно определить указано в прикрепленном файле, который находится в списке документов закупки, доступных для загрузки на сайте www.zakupki.gov.ru.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 xml:space="preserve">8. ПОРЯДОК, ДАТА НАЧАЛА, ДАТА И ВРЕМЯ ОКОНЧАНИЯ СРОКА ПОДАЧИ ЗАЯВОК НА УЧАСТИЕ В ЗАПРОСЕ КОТИРОВОК. МЕСТО, ПОРЯДОК И ДАТА РАССМОТРЕНИЯ И ОЦЕНКИ ЗАЯВОК НА УЧАСТИЕ В ЗАПРОСЕ КОТИРОВОК. </w:t>
      </w:r>
    </w:p>
    <w:p w:rsidR="00805B27" w:rsidRDefault="00805B27" w:rsidP="00805B27">
      <w:r>
        <w:br w:type="page"/>
      </w: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lastRenderedPageBreak/>
        <w:t>ПОРЯДОК СОПОСТАВЛЕНИЯ ЦЕНОВЫХ ПРЕДЛОЖЕНИЙ УЧАСТНИКОВ ЗАПРОСА КОТИРОВОК. ПОРЯДОК ПОДВЕДЕНИЯ ИТОГОВ ЗАПРОСА КОТИРОВОК.</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 Порядок подачи заявок на участие в запросе котировок.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8.1.1. Для участия в запросе котировок участник закупки подает заявку на участие в таком запросе котировок оператору ЭП согласно требованиям к содержанию, оформлению и составу заявки на участие в закупке и в срок, которые установлены извещением, посредством использования функционала ЭП в соответствии с регламентом работы ЭП. Требования к содержанию, форме, оформлению и составу заявки на участие в запросе котировок,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 установлены разделом </w:t>
      </w:r>
      <w:r>
        <w:rPr>
          <w:rFonts w:ascii="Times New Roman" w:eastAsia="Times New Roman" w:hAnsi="Times New Roman" w:cs="Times New Roman"/>
          <w:b/>
          <w:spacing w:val="-2"/>
          <w:sz w:val="24"/>
          <w:szCs w:val="24"/>
          <w:u w:val="single"/>
        </w:rPr>
        <w:t>11 извещения</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8.1.2. Заявка на участие в запросе котировок подписывается участником закупки или лицом, уполномоченным таким участником закупки, усиленной квалифицированной электронной подписью.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8.1.3. Участник закупки вправе подать только одну заявку на участие в запросе котировок в отношении каждого предмета закупки в любое время с момента размещения извещения о ее проведении до предусмотренных извещением даты и времени окончания срока подачи заявок на участие в запросе котировок.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8.1.4. Прием заявок на участие в запросе котировок прекращается в день и время окончания подачи заявок, указанные в пункте </w:t>
      </w:r>
      <w:r>
        <w:rPr>
          <w:rFonts w:ascii="Times New Roman" w:eastAsia="Times New Roman" w:hAnsi="Times New Roman" w:cs="Times New Roman"/>
          <w:b/>
          <w:spacing w:val="-2"/>
          <w:sz w:val="24"/>
          <w:szCs w:val="24"/>
          <w:u w:val="single"/>
        </w:rPr>
        <w:t>8.2.2. извещения</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8.1.5. Участник запроса котировок вправе изменить или отозвать свою заявку до истечения срока подачи заявок. Заявка на участие в запросе котировок является измененной или отозванной, если изменение осуществлено, или уведомление об отзыве заявки получено оператором ЭП до истечения срока подачи заявок на участие в такой закупке.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8.1.6. Лица, выступающие на стороне одного участника запроса котировок, не вправе участвовать в этой же закупке самостоятельно либо на стороне другого участника закупки. Несоблюдение данного требования является основанием для отклонения как заявок всех участников закупки, на стороне которых выступает такое лицо, так и заявки, поданной таким участником самостоятельно.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8.1.7. Участник запроса котировок, на стороне которого выступают несколько лиц, должен представить в составе заявки на участие в запросе котировок все предусмотренные извещением о проведении запроса котировок документы, при этом в заявке участника, на стороне которого выступают несколько лиц, должны быть представлены сведения, подтверждающие соответствие каждого лица, выступающего на стороне такого участника, обязательным требованиям извещения о проведении запроса котировок. Также в составе заявки должны быть представлены документы, предусмотренные пунктом 11.2 извещения и указанные в извещении о проведении запроса котировок, на каждое лицо, выступающее на стороне такого участника.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8.1.8. Участник запроса котировок, на стороне которого выступают несколько лиц (все юридические или физические лица, выступающие на стороне одного участника), должен соответствовать требованиям извещения о проведении запроса котировок.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8.1.9. В случае если победителем запроса котировок в электронной форме будет признан участник закупки, на стороне которого выступают несколько физических или юридических лиц, договор заключается с таким участником с указанием всех лиц, выступающих на его стороне, при этом непосредственно подписание договора осуществляется одним лицом, указанным в заявке участника и действующим от имени всех остальных лиц по доверенности или на основании договора простого товарищества (договора о совместной деятельности).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8.1.10. Начало и окончание срока подачи заявок указано в пунктах </w:t>
      </w:r>
      <w:r>
        <w:rPr>
          <w:rFonts w:ascii="Times New Roman" w:eastAsia="Times New Roman" w:hAnsi="Times New Roman" w:cs="Times New Roman"/>
          <w:b/>
          <w:spacing w:val="-2"/>
          <w:sz w:val="24"/>
          <w:szCs w:val="24"/>
          <w:u w:val="single"/>
        </w:rPr>
        <w:t>8.2.1</w:t>
      </w:r>
      <w:r>
        <w:rPr>
          <w:rFonts w:ascii="Times New Roman" w:eastAsia="Times New Roman" w:hAnsi="Times New Roman" w:cs="Times New Roman"/>
          <w:spacing w:val="-2"/>
          <w:sz w:val="24"/>
          <w:szCs w:val="24"/>
        </w:rPr>
        <w:t xml:space="preserve"> и </w:t>
      </w:r>
      <w:r>
        <w:rPr>
          <w:rFonts w:ascii="Times New Roman" w:eastAsia="Times New Roman" w:hAnsi="Times New Roman" w:cs="Times New Roman"/>
          <w:b/>
          <w:spacing w:val="-2"/>
          <w:sz w:val="24"/>
          <w:szCs w:val="24"/>
          <w:u w:val="single"/>
        </w:rPr>
        <w:t>8.2.2 извещения</w:t>
      </w:r>
      <w:r>
        <w:rPr>
          <w:rFonts w:ascii="Times New Roman" w:eastAsia="Times New Roman" w:hAnsi="Times New Roman" w:cs="Times New Roman"/>
          <w:spacing w:val="-2"/>
          <w:sz w:val="24"/>
          <w:szCs w:val="24"/>
        </w:rPr>
        <w:t xml:space="preserve"> о проведении запроса котировок.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8.2. Место подачи заявок приведено в пункте </w:t>
      </w:r>
      <w:r>
        <w:rPr>
          <w:rFonts w:ascii="Times New Roman" w:eastAsia="Times New Roman" w:hAnsi="Times New Roman" w:cs="Times New Roman"/>
          <w:b/>
          <w:spacing w:val="-2"/>
          <w:sz w:val="24"/>
          <w:szCs w:val="24"/>
          <w:u w:val="single"/>
        </w:rPr>
        <w:t>9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8.2.1. Дата начала срока подачи заявок приведена в пункте </w:t>
      </w:r>
      <w:r>
        <w:rPr>
          <w:rFonts w:ascii="Times New Roman" w:eastAsia="Times New Roman" w:hAnsi="Times New Roman" w:cs="Times New Roman"/>
          <w:b/>
          <w:spacing w:val="-2"/>
          <w:sz w:val="24"/>
          <w:szCs w:val="24"/>
          <w:u w:val="single"/>
        </w:rPr>
        <w:t>5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8.2.2. Дата и время окончания срока подачи заявок приведена в пункте </w:t>
      </w:r>
      <w:r>
        <w:rPr>
          <w:rFonts w:ascii="Times New Roman" w:eastAsia="Times New Roman" w:hAnsi="Times New Roman" w:cs="Times New Roman"/>
          <w:b/>
          <w:spacing w:val="-2"/>
          <w:sz w:val="24"/>
          <w:szCs w:val="24"/>
          <w:u w:val="single"/>
        </w:rPr>
        <w:t>6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8.3. Дата рассмотрения заявок участников, подведения итогов запроса котировок приведена в пункте </w:t>
      </w:r>
      <w:r>
        <w:rPr>
          <w:rFonts w:ascii="Times New Roman" w:eastAsia="Times New Roman" w:hAnsi="Times New Roman" w:cs="Times New Roman"/>
          <w:b/>
          <w:spacing w:val="-2"/>
          <w:sz w:val="24"/>
          <w:szCs w:val="24"/>
          <w:u w:val="single"/>
        </w:rPr>
        <w:t>7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8.4. Порядок рассмотрения заявок на участие в запросе котировок.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8.4.1. Комиссия рассматривает заявки на участие в запросе котировок на соответствие </w:t>
      </w:r>
    </w:p>
    <w:p w:rsidR="00805B27" w:rsidRDefault="00805B27" w:rsidP="00805B27">
      <w:r>
        <w:br w:type="page"/>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lastRenderedPageBreak/>
        <w:t>требованиям, установленным извещением о проведении запроса котировок, и осуществляет проверку соответствия участников закупки требованиям, установленным Положением и извещением о проведении запроса котировок, а также на основании результатов оценки заявок на участие в закупке присваивает каждой заявке порядковый номер в порядке уменьшения степени выгодности содержащихся в них условий исполнения договора. Заявке на участие в запросе котировок в электронной форме с участием субъектов МСП, в которой содержится наименьшее предложение о цене договора, присваивается первый порядковый номер. В случае если в нескольких таких заявках содержатся одинаковые предложения о цене договора, меньший порядковый номер присваивается заявке, которая поступила ранее других таких заявок.</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8.4.2. По результатам рассмотрения заявок на участие в запросе котировок в электронной форме комиссия принимает решение о признании заявки на участие в запросе котировок в электронной форме и участника такого запроса котировок, подавшего данную заявку, соответствующими требованиям, установленным в извещении о проведении запроса котировок в электронной форме, либо решение о несоответствии заявки и (или) участника требованиям, установленным в извещении о проведении запроса котировок в электронной форме, и об отклонении заявки в случаях, которые предусмотрены пунктом 8.4.3. извещения. Отклонение заявок на участие в запросе котировок в электронной форме по иным основаниям не допускается.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8.4.3. Заявка участника запроса котировок в электронной форме подлежит отклонению в случае:</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 непредставления документов и (или) информации, предусмотренных пунктом </w:t>
      </w:r>
      <w:r>
        <w:rPr>
          <w:rFonts w:ascii="Times New Roman" w:eastAsia="Times New Roman" w:hAnsi="Times New Roman" w:cs="Times New Roman"/>
          <w:b/>
          <w:spacing w:val="-2"/>
          <w:sz w:val="24"/>
          <w:szCs w:val="24"/>
          <w:u w:val="single"/>
        </w:rPr>
        <w:t>11.2 извещения</w:t>
      </w:r>
      <w:r>
        <w:rPr>
          <w:rFonts w:ascii="Times New Roman" w:eastAsia="Times New Roman" w:hAnsi="Times New Roman" w:cs="Times New Roman"/>
          <w:spacing w:val="-2"/>
          <w:sz w:val="24"/>
          <w:szCs w:val="24"/>
        </w:rPr>
        <w:t>, в случае если предоставление указанных документов и (или) информации является для участника обязательным, или несоответствия указанных документов и (или) информации требованиям, установленным извещением о проведении запроса котировок;</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2) наличия в документах и (или) информации, представленных участником закупки, недостоверных сведений на дату и время окончания подачи заявок на участие в таком запросе котировок;</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3) несоответствия заявки требованиям извещения о закупке;</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4) если в соответствии со статьей 3.1-4 Закона о закупках заключение договора на поставку товара, выполнение работы, оказание услуги не допускается.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8.4.4. В случае установления недостоверности информации, представленной участником запроса котировок, комиссия обязана отстранить такого участника от участия в этом запросе котировок на любом этапе его проведения.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8.4.5. Победителем запроса котировок в электронной форме с участием субъектов МСП признается участник такого запроса котировок, заявке которого присвоен меньший порядковый номер.</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8.4.6. В случае если не поступило заявок на участие в запросе котировок в электронной форме, или комиссией отклонены все поданные заявки на участие в запросе котировок в электронной форме, или по результатам рассмотрения таких заявок только одна заявка 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Информация о причине, по которой запрос котировок в электронной форме признан несостоявшимся, вносится в протокол, составленный в соответствии с пунктом 8.4.7. извещения.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8.4.7. По результатам рассмотрения и оценки заявок на участие в запросе котировок в электронной форме комиссия оформляет итоговый протокол запроса котировок в электронной форме, в котором должна содержаться информация, предусмотренная пунктом 3.7.2 Положения. Указанный протокол составляется и подписывается всеми присутствующими на заседании членами комиссии в день окончания подведения итогов.</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8.4.8. Итоговый протокол запроса котировок в электронной форме в течение трех дней, следующих за днем его подписания, направляется заказчиком оператору ЭП и размещается в единой информационной системе.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9. АДРЕС ЭП В ИНФОРМАЦИОННО-ТЕЛЕКОММУНИКАЦИОННОЙ СЕТИ «ИНТЕРНЕТ.</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9.1. Наименование и адрес ЭП в информационно-телекоммуникационной сети «Интернет» приведены в пунктах </w:t>
      </w:r>
      <w:r>
        <w:rPr>
          <w:rFonts w:ascii="Times New Roman" w:eastAsia="Times New Roman" w:hAnsi="Times New Roman" w:cs="Times New Roman"/>
          <w:b/>
          <w:spacing w:val="-2"/>
          <w:sz w:val="24"/>
          <w:szCs w:val="24"/>
          <w:u w:val="single"/>
        </w:rPr>
        <w:t>8</w:t>
      </w:r>
      <w:r>
        <w:rPr>
          <w:rFonts w:ascii="Times New Roman" w:eastAsia="Times New Roman" w:hAnsi="Times New Roman" w:cs="Times New Roman"/>
          <w:spacing w:val="-2"/>
          <w:sz w:val="24"/>
          <w:szCs w:val="24"/>
        </w:rPr>
        <w:t xml:space="preserve"> и </w:t>
      </w:r>
      <w:r>
        <w:rPr>
          <w:rFonts w:ascii="Times New Roman" w:eastAsia="Times New Roman" w:hAnsi="Times New Roman" w:cs="Times New Roman"/>
          <w:b/>
          <w:spacing w:val="-2"/>
          <w:sz w:val="24"/>
          <w:szCs w:val="24"/>
          <w:u w:val="single"/>
        </w:rPr>
        <w:t>9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 xml:space="preserve">10. СВЕДЕНИЯ ОБ ОБЕСПЕЧЕНИИ ЗАЯВКИ, ОБЕСПЕЧЕНИИ ИСПОЛНЕНИЯ </w:t>
      </w: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ДОГОВОРА, ОБЕСПЕЧЕНИИ ГАРАНТИЙНЫХ ОБЯЗАТЕЛЬСТВ</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10.1. Сведения об обеспечении заявки.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lastRenderedPageBreak/>
        <w:tab/>
        <w:t xml:space="preserve">10.1.1. Размер обеспечения заявки указан в пункте </w:t>
      </w:r>
      <w:r>
        <w:rPr>
          <w:rFonts w:ascii="Times New Roman" w:eastAsia="Times New Roman" w:hAnsi="Times New Roman" w:cs="Times New Roman"/>
          <w:b/>
          <w:spacing w:val="-2"/>
          <w:sz w:val="24"/>
          <w:szCs w:val="24"/>
          <w:u w:val="single"/>
        </w:rPr>
        <w:t>10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10.1.2. Обеспечение заявки предоставляется участником закупки путем внесения денежных средств на специальный счет, открытый им в банке, включенном в перечень, определенный Правительством Российской Федерации в соответствии с Федеральным законом № 44-ФЗ (далее – «специальный банковский счет») или предоставления независимой гарантии.</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10.1.3. Предоставление обеспечения заявки в форме внесения денежных средств осуществляется с учетом следующих особенностей:</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 денежные средства, предназначенные для обеспечения заявки на участие в такой закупке, вносятся участником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 44-ФЗ (далее – «специальный банковский счет»);</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2) денежные средства, внесенные на специальный банковский счет в качестве обеспечения заявок, перечисляются на счет заказчика, указанный в извещении и (или) документации о закупке, в случае уклонения участника закупки от заключения договора, в том числе непредоставления или предоставления с нарушением условий, установленных извещением и (или) документацией о закупке и Положением, до заключения договора заказчику обеспечения исполнения договора (если в извещении об осуществлении такой закупки, документации о конкурентной закупке установлено требование об обеспечении исполнения договора) или отказа участника такой закупки заключить договор.</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10.1.4. При предоставлении обеспечения заявки в форме независимой гарантии такая гарантия должна быть выдана гарантом, предусмотренным частью 1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 Независимая гарантия не может быть отозвана выдавшим ее гарантом и должна содержать:</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 от 18.07.2011 № 223-ФЗ;</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настоящим пунктом, является основанием для отказа в принятии ее заказчиком.</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10.1.5.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10.2. Сведения об обеспечении исполнения договора, обеспечении гарантийных обязательств.</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10.2.1. Размер обеспечения исполнения договора указан в пункте </w:t>
      </w:r>
      <w:r>
        <w:rPr>
          <w:rFonts w:ascii="Times New Roman" w:eastAsia="Times New Roman" w:hAnsi="Times New Roman" w:cs="Times New Roman"/>
          <w:b/>
          <w:spacing w:val="-2"/>
          <w:sz w:val="24"/>
          <w:szCs w:val="24"/>
          <w:u w:val="single"/>
        </w:rPr>
        <w:t>11 Информационной карты</w:t>
      </w:r>
      <w:r>
        <w:rPr>
          <w:rFonts w:ascii="Times New Roman" w:eastAsia="Times New Roman" w:hAnsi="Times New Roman" w:cs="Times New Roman"/>
          <w:spacing w:val="-2"/>
          <w:sz w:val="24"/>
          <w:szCs w:val="24"/>
        </w:rPr>
        <w:t>.</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10.2.2. Размер обеспечения гарантийных обязательств указан в пункте </w:t>
      </w:r>
      <w:r>
        <w:rPr>
          <w:rFonts w:ascii="Times New Roman" w:eastAsia="Times New Roman" w:hAnsi="Times New Roman" w:cs="Times New Roman"/>
          <w:b/>
          <w:spacing w:val="-2"/>
          <w:sz w:val="24"/>
          <w:szCs w:val="24"/>
          <w:u w:val="single"/>
        </w:rPr>
        <w:t>11 Информационной карты</w:t>
      </w:r>
      <w:r>
        <w:rPr>
          <w:rFonts w:ascii="Times New Roman" w:eastAsia="Times New Roman" w:hAnsi="Times New Roman" w:cs="Times New Roman"/>
          <w:spacing w:val="-2"/>
          <w:sz w:val="24"/>
          <w:szCs w:val="24"/>
        </w:rPr>
        <w:t>.</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10.2.3. Обеспечение исполнения договора может предоставляться предъявлением независимой гарантии или внесением денежных средств по реквизитам, указанным в пункте </w:t>
      </w:r>
      <w:r>
        <w:rPr>
          <w:rFonts w:ascii="Times New Roman" w:eastAsia="Times New Roman" w:hAnsi="Times New Roman" w:cs="Times New Roman"/>
          <w:b/>
          <w:spacing w:val="-2"/>
          <w:sz w:val="24"/>
          <w:szCs w:val="24"/>
          <w:u w:val="single"/>
        </w:rPr>
        <w:t>12 Информационной карты</w:t>
      </w:r>
      <w:r>
        <w:rPr>
          <w:rFonts w:ascii="Times New Roman" w:eastAsia="Times New Roman" w:hAnsi="Times New Roman" w:cs="Times New Roman"/>
          <w:spacing w:val="-2"/>
          <w:sz w:val="24"/>
          <w:szCs w:val="24"/>
        </w:rPr>
        <w:t>. Способ обеспечения исполнения договора определяется участником закупки, с которым заключается договор, самостоятельно.</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10.2.4. При выборе обеспечения в форме независимой гарантии, такая гарантия: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а) должна соответствовать требованиям подпунктов «а», «б» пункта 10.1.4., пункта 10.1.5 настоящего Извещения, а также содержать указание на срок ее действия, который не может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составлять менее одного месяца с даты окончания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lastRenderedPageBreak/>
        <w:tab/>
        <w:t>б)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10.2.5. Договор заключается после предоставления участником закупки, с которым заключается договор, обеспечения исполнения договора.</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В случае непредоставления участником закупки, с которым заключается договор, обеспечения исполнения договора в срок, установленный для заключения договора, такой участник считается уклонившимся от заключения договора.</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10.2.6. Предоставление участником закупки, с которым заключается договор, обеспечения исполнения договора не требуется, в случае если такой участник является казенным, бюджетным или автономным учреждением.</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10.2.7. Обеспечение гарантийных обязательств может обеспечиваться предоставлением независимой гарантии или внесением денежных средств по реквизитам, указанным в пункте </w:t>
      </w:r>
      <w:r>
        <w:rPr>
          <w:rFonts w:ascii="Times New Roman" w:eastAsia="Times New Roman" w:hAnsi="Times New Roman" w:cs="Times New Roman"/>
          <w:b/>
          <w:spacing w:val="-2"/>
          <w:sz w:val="24"/>
          <w:szCs w:val="24"/>
          <w:u w:val="single"/>
        </w:rPr>
        <w:t>12 Информационной карты</w:t>
      </w:r>
      <w:r>
        <w:rPr>
          <w:rFonts w:ascii="Times New Roman" w:eastAsia="Times New Roman" w:hAnsi="Times New Roman" w:cs="Times New Roman"/>
          <w:spacing w:val="-2"/>
          <w:sz w:val="24"/>
          <w:szCs w:val="24"/>
        </w:rPr>
        <w:t xml:space="preserve"> Способ обеспечения гарантийных обязательств определяется участником закупки, с которым заключается договор, самостоятельно.</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10.2.8. Способ обеспечения гарантийных обязательств определяется участником закупки, с которым заключается договор, самостоятельно, при этом независимая гарантия: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а) должна соответствовать требованиям подпунктов «а», «б» пункта 10.1.4., пункта 10.1.5 настоящего Извещения, а также указание на срок ее действия, который не может составлять менее одного месяца с даты окончания предусмотренного извещением об осуществлении конкурентной закупки с участием субъектов малого и среднего предпринимательства срока исполнения обязательства;</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б) независимая гарантия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10.2.9. Обеспечение гарантийных обязательств, если оно предусмотрено договором, предоставляется вместе с документами, подтверждающими выполнение поставщиком (исполнителем, подрядчиком) основных обязательств по договору (акта приема-передачи товара, работ, услуг, акта ввода объекта в эксплуатацию, товарной накладной, универсального передаточного документа и др.). Если договором предусмотрено поэтапное выполнение обязательств или объем обязательств по договору не определен, обеспечение гарантийных обязательств предоставляется с документами, подтверждающими выполнение поставщиком (исполнителем, подрядчиком) основных обязательств по последнему этапу договора или по закрывающим документам по договору.</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10.2.10. Заказчик возвращает денежные средства, внесенные в качестве обеспечения исполнения договора или гарантийных обязательств, не позднее чем в течение десяти рабочих дней со дня: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 подписания заказчиком документов, подтверждающих выполнение поставщиком (исполнителем, подрядчиком) основных обязательств по договору;</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2) окончания предоставленных гарантийных обязательств на выполнение поставщиком (исполнителем, подрядчиком) обязательства по договору;</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10.2.11. В ходе исполнения договора поставщик (подрядчик, исполнитель) вправе изменить способ обеспечения исполнения договора и (или) предоставить Заказчику взамен ранее предоставленного обеспечения исполнения договора новое обеспечение исполнения договора, размер которого может быть уменьшен в порядке и сроки, которые предусмотрены условиями договора.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 xml:space="preserve">11. ТРЕБОВАНИЯ К СОДЕРЖАНИЮ, ФОРМЕ, ОФОРМЛЕНИЮ И СОСТАВУ ЗАЯВКИ НА УЧАСТИЕ В ЗАПРОСЕ КОТИРОВОК.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w:t>
      </w: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ХАРАКТЕРИСТИК.</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11.1. Для участия в запросе котировок участник закупки подает заявку на участие в таком запросе котировок оператору ЭП согласно требованиям к содержанию, оформлению и составу </w:t>
      </w:r>
      <w:r>
        <w:rPr>
          <w:rFonts w:ascii="Times New Roman" w:eastAsia="Times New Roman" w:hAnsi="Times New Roman" w:cs="Times New Roman"/>
          <w:spacing w:val="-2"/>
          <w:sz w:val="24"/>
          <w:szCs w:val="24"/>
        </w:rPr>
        <w:lastRenderedPageBreak/>
        <w:t xml:space="preserve">заявки на участие в запросе котировок, установленными разделом </w:t>
      </w:r>
      <w:r>
        <w:rPr>
          <w:rFonts w:ascii="Times New Roman" w:eastAsia="Times New Roman" w:hAnsi="Times New Roman" w:cs="Times New Roman"/>
          <w:b/>
          <w:spacing w:val="-2"/>
          <w:sz w:val="24"/>
          <w:szCs w:val="24"/>
          <w:u w:val="single"/>
        </w:rPr>
        <w:t>22 извещения</w:t>
      </w:r>
      <w:r>
        <w:rPr>
          <w:rFonts w:ascii="Times New Roman" w:eastAsia="Times New Roman" w:hAnsi="Times New Roman" w:cs="Times New Roman"/>
          <w:spacing w:val="-2"/>
          <w:sz w:val="24"/>
          <w:szCs w:val="24"/>
        </w:rPr>
        <w:t xml:space="preserve"> о проведении запроса котировок, в случае, если разделом 22 извещения установлены требования к содержанию, оформлению и составу заявки на участие в запросе котировок, и в сроки, которые установлены пунктами 8.2.1 и 8.2.2 извещения о проведении запроса котировок, посредством использования функционала ЭП в соответствии с регламентом работы ЭП.</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11.2. Заявка на участие в запросе котировок должна содержать следующую указанную заказчиком информацию:</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 Предусмотренное одним из следующих подпунктов предложение участника закупки в отношении предмета закупки:</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а) предложение участника закупки в отношении предмета закупки содержащее согласие участника закупки исполнить условия договора, указанные в извещении о проведении запроса котировок в электронной форме. Данное предложение участника закупки в отношении предмета закупки предоставляется с применением программно-аппаратных средств электронной площадки, указанной в пункте 9.1. извещения в случае, если в пункте 19 Информационной карты указан вид закупки «закупка работы, услуги»;</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б) предложение участника закупки в отношении предмета закупки содержащее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информацию и документы, которые подтверждают страну происхождения товара, в случае если такие информация и документы указаны в пункте 18.1 долкументации. Исчерпывающий список информаци и документов, которые подтверждают страну происхождения товара, установлен в пункте 18.1 документации (при этом участник закупки несет ответственность за представление недостоверных сведений о стране происхождения товара, указанного в заявке на участие в закупке), конкретные показатели товара, соответствующие значениям, установленным в извещении о проведении запроса котировок в электронной форме.</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Конкретные показатели товара, соответствующие значениям, установленным в извещении о проведении запроса котировок, предоставляются участником по форме №1 раздела 22 извещения и включается в заявку на участие в запросе котировок. Наименования страны происхождения товара предоставляется с применением программно-аппаратных средств электронной площадки, указанной в пункте 9.1. извещения.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Предусмотренное данным пунктом предложение участника закупки в отношении предмета закупки предоставляется в случае, если в пункте 19 Информационной карты указан вид закупки «закупка товара» или «закупка работы, услуги, для выполнения, оказания которых используется товар»;</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2)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запроса котировок в электронной форме с участием субъектов МСП является юридическое лицо; фамилию,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запроса котировок в электронной форме с участием субъектов МСП является индивидуальный предприниматель. Данная информация предоставляется с применением программно-аппаратных средств электронной площадки, указанной в пункте 9.1. извещения;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3) идентификационный номер налогоплательщика участника запроса котировок в электронной форме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 Данная информация предоставляется с применением программно-аппаратных средств электронной площадки, указанной в пункте 9.1. извещения;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запроса котировок в электронной форме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 Данная информация предоставляется с применением программно-аппаратных средств электронной площадки, указанной в пункте 9.1. извещения;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 5) копию документа, подтверждающего полномочия лица действовать от имени участника запроса котировок в электронной форме, за исключением случаев подписания заявки:</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а) индивидуальным предпринимателем, если участником запроса котировок в электронной форме является индивидуальный предприниматель;</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lastRenderedPageBreak/>
        <w:tab/>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(руководитель), если участником запроса котировок в электронной форме является юридическое лицо;</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6) копии документов, подтверждающих соответствие участника запроса котировок требованиям, установленным в п. 12.6 извещения, в случае если требование о предоставлении указанных документов установлено в пункте </w:t>
      </w:r>
      <w:r>
        <w:rPr>
          <w:rFonts w:ascii="Times New Roman" w:eastAsia="Times New Roman" w:hAnsi="Times New Roman" w:cs="Times New Roman"/>
          <w:spacing w:val="-2"/>
          <w:sz w:val="24"/>
          <w:szCs w:val="24"/>
          <w:u w:val="single"/>
        </w:rPr>
        <w:t>16 Информационной карты</w:t>
      </w:r>
      <w:r>
        <w:rPr>
          <w:rFonts w:ascii="Times New Roman" w:eastAsia="Times New Roman" w:hAnsi="Times New Roman" w:cs="Times New Roman"/>
          <w:spacing w:val="-2"/>
          <w:sz w:val="24"/>
          <w:szCs w:val="24"/>
        </w:rPr>
        <w:t xml:space="preserve"> или если в соответствии с законодательством Российской Федерации информация и документы, подтверждающие соответствие, содержатся в открытых и общедоступных государственных реестрах, размещенных в информационно-телекоммуникационной сети «Интернет», то участником закупки могут быть указаны адреса сайта или страницы сайта в информационно-телекоммуникационной сети «Интернет», на которых размещена эта информация и (или) документы;</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7) копию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запроса котировок в электронной форме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в пункте </w:t>
      </w:r>
      <w:r>
        <w:rPr>
          <w:rFonts w:ascii="Times New Roman" w:eastAsia="Times New Roman" w:hAnsi="Times New Roman" w:cs="Times New Roman"/>
          <w:spacing w:val="-2"/>
          <w:sz w:val="24"/>
          <w:szCs w:val="24"/>
          <w:u w:val="single"/>
        </w:rPr>
        <w:t>10 Информационной карты</w:t>
      </w:r>
      <w:r>
        <w:rPr>
          <w:rFonts w:ascii="Times New Roman" w:eastAsia="Times New Roman" w:hAnsi="Times New Roman" w:cs="Times New Roman"/>
          <w:spacing w:val="-2"/>
          <w:sz w:val="24"/>
          <w:szCs w:val="24"/>
        </w:rPr>
        <w:t xml:space="preserve">.), обеспечения исполнения договора (если требование об обеспечении исполнения договора установлено заказчиком в в пункте </w:t>
      </w:r>
      <w:r>
        <w:rPr>
          <w:rFonts w:ascii="Times New Roman" w:eastAsia="Times New Roman" w:hAnsi="Times New Roman" w:cs="Times New Roman"/>
          <w:spacing w:val="-2"/>
          <w:sz w:val="24"/>
          <w:szCs w:val="24"/>
          <w:u w:val="single"/>
        </w:rPr>
        <w:t>11 Информационной карты</w:t>
      </w:r>
      <w:r>
        <w:rPr>
          <w:rFonts w:ascii="Times New Roman" w:eastAsia="Times New Roman" w:hAnsi="Times New Roman" w:cs="Times New Roman"/>
          <w:spacing w:val="-2"/>
          <w:sz w:val="24"/>
          <w:szCs w:val="24"/>
        </w:rPr>
        <w:t>.) является крупной сделкой;</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8) информацию и документы об обеспечении заявки на участие в запросе котировок в электронной форме:</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а) реквизиты специального банковского счета участника запроса котировок в электронной форме, если обеспечение заявки на участие в такой закупке предоставляется участником запроса котировок в электронной форме путем внесения денежных средств;</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б) независимую гарантию или ее копию, если в качестве обеспечения заявки на участие в запросе котировок в электронной форме участником запроса котировок в электронной форме предоставляется независимая гарантия;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9) декларацию о соответствии участника требованиям, установленным пунктами 12.1.-12.3. извещения (при наличии данных требований в извещении). Даная декларация предоставляется с применением программно-аппаратных средств электронной площадки, указанной в пункте 9.1. извещения;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10) копии документов, подтверждающих соответствие товара (услуги, работы)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товарам (услугам, работам) и при наличии данных требований в пункте </w:t>
      </w:r>
      <w:r>
        <w:rPr>
          <w:rFonts w:ascii="Times New Roman" w:eastAsia="Times New Roman" w:hAnsi="Times New Roman" w:cs="Times New Roman"/>
          <w:spacing w:val="-2"/>
          <w:sz w:val="24"/>
          <w:szCs w:val="24"/>
          <w:u w:val="single"/>
        </w:rPr>
        <w:t>15.1 извещения</w:t>
      </w:r>
      <w:r>
        <w:rPr>
          <w:rFonts w:ascii="Times New Roman" w:eastAsia="Times New Roman" w:hAnsi="Times New Roman" w:cs="Times New Roman"/>
          <w:spacing w:val="-2"/>
          <w:sz w:val="24"/>
          <w:szCs w:val="24"/>
        </w:rPr>
        <w:t xml:space="preserve"> о проведении запроса котировок). Исчерпывающий список документов, подтверждающий соответствие товара, работ, услуг требованиям, установленным законодательством Российской Федерации установлен в пункте </w:t>
      </w:r>
      <w:r>
        <w:rPr>
          <w:rFonts w:ascii="Times New Roman" w:eastAsia="Times New Roman" w:hAnsi="Times New Roman" w:cs="Times New Roman"/>
          <w:spacing w:val="-2"/>
          <w:sz w:val="24"/>
          <w:szCs w:val="24"/>
          <w:u w:val="single"/>
        </w:rPr>
        <w:t>17 Информационной карты</w:t>
      </w:r>
      <w:r>
        <w:rPr>
          <w:rFonts w:ascii="Times New Roman" w:eastAsia="Times New Roman" w:hAnsi="Times New Roman" w:cs="Times New Roman"/>
          <w:spacing w:val="-2"/>
          <w:sz w:val="24"/>
          <w:szCs w:val="24"/>
        </w:rPr>
        <w:t>. В случае если предметом закупки является поставка лекарственного препарата, медицинского изделия указывается регистрационный номер медицинского изделия, лекарственного препарата и дата государственной регистрации медицинского изделия, лекарственного препарата (при наличии требований в пункте 15.2 извещения);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11) предложение о цене договора (цене лота, единицы товара, работы, услуги). Данная информация предоставляется с применением программно-аппаратных средств электронной площадки, указанной в пункте 9.1. извещения.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11.3. Все документы, направляемые участником закупки в электронной форме, должны быть отсканированы с разрешением не менее чем 200 dpi. Предоставление документа в нечитаемом виде равноценно отсутствию соответствующего документа и является основанием признания данной заявки несоответствующей требованиям и неподлежащей рассмотрению комиссией.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12.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 12.1. При осуществлении закупки устанавливаются следующие обязательные требования к участникам закупки: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а)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lastRenderedPageBreak/>
        <w:tab/>
        <w:t xml:space="preserve">б) Неприостановление деятельности участника закупки в порядке, установленном Кодексом Российской Федерации об административных правонарушениях;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в)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такой закупки, по данным бухгалтерской (финансовой)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г) 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закупки, и административного наказания в виде дисквалификации;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д) Отсутствие фактов привлечения в течение двух лет до момента подачи заявки на участие в закупке участника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12.2.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и если данное требование предусмотрено пунктом </w:t>
      </w:r>
      <w:r>
        <w:rPr>
          <w:rFonts w:ascii="Times New Roman" w:eastAsia="Times New Roman" w:hAnsi="Times New Roman" w:cs="Times New Roman"/>
          <w:spacing w:val="-2"/>
          <w:sz w:val="24"/>
          <w:szCs w:val="24"/>
          <w:u w:val="single"/>
        </w:rPr>
        <w:t>14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12.3. 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 и в случае если данное требование предусмотрено пунктом 15 Информационной карты;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12.4. Отсутствие сведений об участниках закупки в реестре недобросовестных поставщиков, предусмотренном статьей 5 Закона о закупках, в случае если данное требование предусмотрено пунктом 16.1 Информационной карты;</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12.5. Отсутствие сведений об участниках закупки в реестре недобросовестных поставщиков,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в случае если данное требование предусмотрено пунктом 16.2 Информационной карты;</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12.6. Соответствие участника закупки требованиям, установленным законодательством Российской Федерации к лицам, осуществляющим поставки товаров, выполнение работ, оказание услуг, являющихся предметом закупки, в случае, если такое требование предусмотрено пунктом 16 Информационной карты. Исчерпывающий перечень документов, подтверждающих соответствие участника указанным требованиям установлен пунктом 16 Информационной карты</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12.7. Отсутствие обстоятельств, при которых должностное лицо заказчика (руководитель заказчика, член комиссии по осуществлению закупок),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или мать) брат (сестра), лицо, усыновленное должностным лицом заказчика, либо усыновитель этого должностного лица заказчика является:</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а) физическим лицом (в том числе зарегистрированным в качестве индивидуального предпринимателя), являющимся участником закупки;</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lastRenderedPageBreak/>
        <w:tab/>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12.8. Участник закупки не является иностранным агентом.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13. 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13.1. Требования к участникам закупки и привлекаемым ими субподрядчикам, соисполнителям и (или) изготовителям товара, являющегося предметом закупки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не установлены.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Перечень документов, представляемых участниками закупки для подтверждения их соответствия указанным требованиям: не установлен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14. КРИТЕРИИ ОЦЕНКИ И СОПОСТАВЛЕНИЯ ЗАЯВОК, ПОРЯДОК ОЦЕНКИ И СОПОСТАВЛЕНИЯ ЗАЯВОК НА УЧАСТИЕ В ЗАПРОСЕ КОТИРОВОК.</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14.1.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14.2.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производится с учетом раздела </w:t>
      </w:r>
      <w:r>
        <w:rPr>
          <w:rFonts w:ascii="Times New Roman" w:eastAsia="Times New Roman" w:hAnsi="Times New Roman" w:cs="Times New Roman"/>
          <w:b/>
          <w:spacing w:val="-2"/>
          <w:sz w:val="24"/>
          <w:szCs w:val="24"/>
          <w:u w:val="single"/>
        </w:rPr>
        <w:t>18 Извещения</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15. 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15.1. 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 предусмотрен пунктом </w:t>
      </w:r>
      <w:r>
        <w:rPr>
          <w:rFonts w:ascii="Times New Roman" w:eastAsia="Times New Roman" w:hAnsi="Times New Roman" w:cs="Times New Roman"/>
          <w:b/>
          <w:spacing w:val="-2"/>
          <w:sz w:val="24"/>
          <w:szCs w:val="24"/>
          <w:u w:val="single"/>
        </w:rPr>
        <w:t>17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15.2. Информация о том, что предметом закупки является лекарственный препарат, медицинское изделие, а также требования к предоставлению необходимой в данном случае информации предусмотрены пунктом </w:t>
      </w:r>
      <w:r>
        <w:rPr>
          <w:rFonts w:ascii="Times New Roman" w:eastAsia="Times New Roman" w:hAnsi="Times New Roman" w:cs="Times New Roman"/>
          <w:b/>
          <w:spacing w:val="-2"/>
          <w:sz w:val="24"/>
          <w:szCs w:val="24"/>
          <w:u w:val="single"/>
        </w:rPr>
        <w:t>20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 xml:space="preserve">16. ПОРЯДОК И СРОК ОТЗЫВА ЗАЯВОК НА УЧАСТИЕ В ЗАКУПКЕ, ПОРЯДОК </w:t>
      </w: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ВНЕСЕНИЯ ИЗМЕНЕНИЙ В ТАКИЕ ЗАЯВКИ, ПОРЯДОК, ФОРМА, ДАТА И ВРЕМЯ ПРЕДОСТАВЛЕНИЯ УЧАСТНИКАМ РАЗЪЯСНЕНИЙ ИЗВЕЩЕНИЯ О ЗАКУПКЕ.</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16.1. Участник запроса котировок вправе изменить или отозвать свою заявку до истечения срока подачи заявок, указанного в пункте </w:t>
      </w:r>
      <w:r>
        <w:rPr>
          <w:rFonts w:ascii="Times New Roman" w:eastAsia="Times New Roman" w:hAnsi="Times New Roman" w:cs="Times New Roman"/>
          <w:b/>
          <w:spacing w:val="-2"/>
          <w:sz w:val="24"/>
          <w:szCs w:val="24"/>
          <w:u w:val="single"/>
        </w:rPr>
        <w:t>8.2.2. извещения</w:t>
      </w:r>
      <w:r>
        <w:rPr>
          <w:rFonts w:ascii="Times New Roman" w:eastAsia="Times New Roman" w:hAnsi="Times New Roman" w:cs="Times New Roman"/>
          <w:spacing w:val="-2"/>
          <w:sz w:val="24"/>
          <w:szCs w:val="24"/>
        </w:rPr>
        <w:t xml:space="preserve">. Заявка на участие в запросе котировок является измененной или отозванной, если изменение осуществлено или уведомление об отзыве заявки получено оператором ЭП до истечения срока подачи заявок на участие в запросе котировок.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16.2. Любой участник закупки вправе направить запрос о разъяснении положений извещения о закупке не позднее чем за три рабочих дня до даты окончания срока подачи заявок на участие в закупке. Запрос направляется с использованием программно-аппаратных средств </w:t>
      </w:r>
      <w:r>
        <w:rPr>
          <w:rFonts w:ascii="Times New Roman" w:eastAsia="Times New Roman" w:hAnsi="Times New Roman" w:cs="Times New Roman"/>
          <w:spacing w:val="-2"/>
          <w:sz w:val="24"/>
          <w:szCs w:val="24"/>
        </w:rPr>
        <w:lastRenderedPageBreak/>
        <w:t xml:space="preserve">электронной площадки, указанной в пункте 9.1. извещения. Заказчик в течение 3 рабочих дней с даты поступления запроса о разъяснении положений извещения о закупке осуществляет разъяснение положений и размещает его в единой информационной системе. При этом 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 Разъяснение положений извещения о закупке размещается в единой информационной системе с указанием предмета запроса, но без обозначения участника такой закупки, от которого поступил данный запрос. Разъяснение положений извещения о закупке не должно изменять предмет закупки и существенные условия проекта договора.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16.3. Участник закупки вправе направить не более чем три запроса о разъяснении положений извещения о закупке в отношении одной закупки.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16.4. Дата и время окончания срока предоставления участникам закупки разъяснений положений извещения приведены в пункте </w:t>
      </w:r>
      <w:r>
        <w:rPr>
          <w:rFonts w:ascii="Times New Roman" w:eastAsia="Times New Roman" w:hAnsi="Times New Roman" w:cs="Times New Roman"/>
          <w:b/>
          <w:spacing w:val="-2"/>
          <w:sz w:val="24"/>
          <w:szCs w:val="24"/>
          <w:u w:val="single"/>
        </w:rPr>
        <w:t>13 Информационной карты</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17. СРОК, В ТЕЧЕНИЕ КОТОРОГО ПОБЕДИТЕЛЬ ИЛИ ЕДИНСТВЕННЫЙ УЧАСТНИК ЗАПРОСА КОТИРОВОК, ЛИБО УЧАСТНИК, С КОТОРЫМ В СООТВЕТСТВИИ С ПОЛОЖЕНИЕМ ЗАКЛЮЧАЕТСЯ ДОГОВОР, ПРИ УКЛОНЕНИИ ПОБЕДИТЕЛЯ (УЧАСТНИКА), ДОЛЖЕН ПОДПИСАТЬ ПРОЕКТ ДОГОВОРА.</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17.1. Договор по результатам запроса котировок заключается с использованием программно-аппаратных средств ЭП и должен быть подписан усиленной квалифицированной электронной подписью лица, имеющего право действовать от имени участника закупки, заказчика. В случае наличия разногласий по проекту договора, направленному заказчиком, участник закупки составляет протокол разногласий с указанием замечаний к положениям проекта договора, не соответствующим извещению о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ЭП. Заказчик рассматривает протокол разногласий и направляет участнику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17.2. В течение пяти дней с даты размещения в единой информационной системе итогового протокола, в соответствии с которым определен победитель закупки, заказчик направляет без своей подписи проект договора победителю закупки либо иному лицу, с которым в соответствии с Положением заключается договор.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17.3. Победитель закупки либо иное лицо, с которым в соответствии с Положением заключается договор, обязан в срок со дня получения им от заказчика проекта договора и не позднее десяти дней с даты размещения в единой информационной системе итогового протокола направить заказчику подписанный договор, а также документ, подтверждающий предоставление обеспечения исполнения договора, если данное требование установлено в извещении о закупке, либо разместить на ЭП протокол разногласий.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17.4. Вышеуказанный протокол разногласий может быть размещен на ЭП в отношении соответствующего договора не более одного раза. При этом победитель электронной процедуры, с которым заключается договор, указывает в протоколе разногласий замечания к положениям проекта договора, не соответствующим извещению о закупке и своей заявке на участие в электронной процедуре, с указанием соответствующих положений данных документов.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17.5. В течение 3 рабочих дней с даты размещения победителем электронной процедуры на ЭП протокола разногласий заказчик рассматривает протокол разногласий и без своей подписи размещает на ЭП доработанный проект договора либо повторно размещает на ЭП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на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ЭП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ЭП протокол разногласий.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17.6. В течение 3 рабочих дней с даты размещения заказчиком на ЭП документов после рассмотрения им протокола разногласий победитель электронной процедуры размещает на ЭП проект договора, подписанный усиленной квалифицированной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подписанные усиленной квалифицированной электронной подписью указанного лица, если данное требование установлено в извещении о закупке.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lastRenderedPageBreak/>
        <w:tab/>
        <w:t xml:space="preserve">17.7. В случае если участник закупки, с которым заключается договор, в указанный срок, не представил заказчику подписанный договор на условиях, предусмотренных заявкой победителя и извещением о закупке, обеспечение исполнения договора в случае, если заказчиком было установлено требование обеспечения исполнения договора, участник закупки, с которым заключается договор, признается уклонившимся от заключения договора.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17.8. При уклонении победителя закупки от заключения договора заказчик вправе обратиться в суд с иском о понуждении победителя закупки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закупке которого присвоен второй номер. При этом заказчик вправе направить проект договора следующему участнику закупки, с которым в соответствии с Положением заключается договор, в течение трех дней с даты признания победителя закупки уклонившимся от заключения договора.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17.9. В случае уклонения второго участника закупки от заключения договора заказчик вправе заключить договор с третьим участником закупки.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17.10. Заключение договора для участников закупки с тремя первыми порядковыми номерами предложений является обязательным. </w:t>
      </w:r>
    </w:p>
    <w:tbl>
      <w:tblPr>
        <w:tblW w:w="0" w:type="dxa"/>
        <w:tblLayout w:type="fixed"/>
        <w:tblCellMar>
          <w:left w:w="0" w:type="dxa"/>
          <w:right w:w="0" w:type="dxa"/>
        </w:tblCellMar>
        <w:tblLook w:val="04A0" w:firstRow="1" w:lastRow="0" w:firstColumn="1" w:lastColumn="0" w:noHBand="0" w:noVBand="1"/>
      </w:tblPr>
      <w:tblGrid>
        <w:gridCol w:w="2035"/>
        <w:gridCol w:w="2249"/>
        <w:gridCol w:w="3052"/>
        <w:gridCol w:w="2479"/>
        <w:gridCol w:w="57"/>
        <w:gridCol w:w="57"/>
      </w:tblGrid>
      <w:tr w:rsidR="00805B27" w:rsidTr="003C39C5">
        <w:trPr>
          <w:trHeight w:val="2393"/>
        </w:trPr>
        <w:tc>
          <w:tcPr>
            <w:tcW w:w="9872" w:type="dxa"/>
            <w:gridSpan w:val="5"/>
            <w:vMerge w:val="restart"/>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p>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18.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ИНОСТРАННОГО ГОСУДАРСТВА ИЛИ ГРУППЫ ИНОСТРАННЫХ ГОСУДАРСТВ (ДАЛЕЕ - "ИНОСТРАННОЕ ГОСУДАРСТВО"), РАБОТ, УСЛУГ, СООТВЕТСТВЕННО ВЫПОЛНЯЕМЫХ, ОКАЗЫВАЕМЫХ ИНОСТРАННЫМИ ГРАЖДАНАМИ ИЛИ ИНОСТРАННЫМИ ЮРИДИЧЕСКИМИ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ГРАЖДАНАМИ ИЛИ РОССИЙСКИМИ ЮРИДИЧЕСКИМИ ЛИЦАМИ.</w:t>
            </w:r>
            <w:r>
              <w:rPr>
                <w:rFonts w:ascii="Times New Roman" w:eastAsia="Times New Roman" w:hAnsi="Times New Roman" w:cs="Times New Roman"/>
                <w:spacing w:val="-2"/>
                <w:sz w:val="24"/>
                <w:szCs w:val="24"/>
              </w:rPr>
              <w:t xml:space="preserve"> </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18.1. 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№1875 </w:t>
            </w:r>
          </w:p>
          <w:p w:rsidR="00805B27" w:rsidRDefault="00805B27" w:rsidP="003C39C5"/>
        </w:tc>
        <w:tc>
          <w:tcPr>
            <w:tcW w:w="57" w:type="dxa"/>
          </w:tcPr>
          <w:p w:rsidR="00805B27" w:rsidRDefault="00805B27" w:rsidP="003C39C5"/>
        </w:tc>
      </w:tr>
      <w:tr w:rsidR="00805B27" w:rsidTr="003C39C5">
        <w:trPr>
          <w:trHeight w:val="2378"/>
        </w:trPr>
        <w:tc>
          <w:tcPr>
            <w:tcW w:w="9872" w:type="dxa"/>
            <w:gridSpan w:val="5"/>
            <w:vMerge/>
            <w:shd w:val="clear" w:color="auto" w:fill="auto"/>
          </w:tcPr>
          <w:p w:rsidR="00805B27" w:rsidRDefault="00805B27" w:rsidP="003C39C5"/>
        </w:tc>
        <w:tc>
          <w:tcPr>
            <w:tcW w:w="57" w:type="dxa"/>
          </w:tcPr>
          <w:p w:rsidR="00805B27" w:rsidRDefault="00805B27" w:rsidP="003C39C5"/>
        </w:tc>
      </w:tr>
      <w:tr w:rsidR="00805B27" w:rsidTr="003C39C5">
        <w:trPr>
          <w:trHeight w:val="1103"/>
        </w:trPr>
        <w:tc>
          <w:tcPr>
            <w:tcW w:w="2035"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Объект закупки</w:t>
            </w:r>
          </w:p>
        </w:tc>
        <w:tc>
          <w:tcPr>
            <w:tcW w:w="2249"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Вид требования</w:t>
            </w:r>
          </w:p>
        </w:tc>
        <w:tc>
          <w:tcPr>
            <w:tcW w:w="3052"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Информация и документы, которые подтверждают страну происхождения товара*</w:t>
            </w:r>
          </w:p>
        </w:tc>
        <w:tc>
          <w:tcPr>
            <w:tcW w:w="2479"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Обоснование невозможности соблюдения запрета, ограничени</w:t>
            </w:r>
          </w:p>
        </w:tc>
        <w:tc>
          <w:tcPr>
            <w:tcW w:w="114" w:type="dxa"/>
            <w:gridSpan w:val="2"/>
            <w:tcBorders>
              <w:left w:val="single" w:sz="5" w:space="0" w:color="000000"/>
            </w:tcBorders>
          </w:tcPr>
          <w:p w:rsidR="00805B27" w:rsidRDefault="00805B27" w:rsidP="003C39C5"/>
        </w:tc>
      </w:tr>
      <w:tr w:rsidR="00805B27" w:rsidTr="003C39C5">
        <w:trPr>
          <w:trHeight w:val="2551"/>
        </w:trPr>
        <w:tc>
          <w:tcPr>
            <w:tcW w:w="2035"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0"/>
              </w:rPr>
            </w:pPr>
          </w:p>
          <w:p w:rsidR="00805B27" w:rsidRDefault="00805B27" w:rsidP="003C39C5">
            <w:pPr>
              <w:spacing w:line="229" w:lineRule="auto"/>
              <w:jc w:val="both"/>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Бумага ксерографическая для офисной техники</w:t>
            </w:r>
          </w:p>
        </w:tc>
        <w:tc>
          <w:tcPr>
            <w:tcW w:w="2249"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Запрет закупок товаров, происходящих из иностранных государств, выполняемых работ, оказываемых услуг иностранными лицами</w:t>
            </w:r>
          </w:p>
        </w:tc>
        <w:tc>
          <w:tcPr>
            <w:tcW w:w="3052"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Информацией и документами, подтверждающими страну происхождения товара являются:</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а) для подтверждения происхождения товаров из Российской Федерации - номер реестровой записи из </w:t>
            </w:r>
          </w:p>
          <w:p w:rsidR="00805B27" w:rsidRDefault="00805B27" w:rsidP="003C39C5"/>
        </w:tc>
        <w:tc>
          <w:tcPr>
            <w:tcW w:w="2479"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осуществляется закупка товаров, не относящихся к товарам и программному обеспечению, указанным в позициях 17, 27, 35, 53, 140, 141, 144 и 146 приложения N 1 к настоящему </w:t>
            </w:r>
          </w:p>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2865"/>
        </w:trPr>
        <w:tc>
          <w:tcPr>
            <w:tcW w:w="2035" w:type="dxa"/>
            <w:vMerge w:val="restar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0"/>
              </w:rPr>
            </w:pPr>
          </w:p>
        </w:tc>
        <w:tc>
          <w:tcPr>
            <w:tcW w:w="2249" w:type="dxa"/>
            <w:vMerge w:val="restar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p>
        </w:tc>
        <w:tc>
          <w:tcPr>
            <w:tcW w:w="3052" w:type="dxa"/>
            <w:vMerge w:val="restar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для целей осуществления закупок;</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б) для подтверждения происхождения товаров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w:t>
            </w:r>
          </w:p>
          <w:p w:rsidR="00805B27" w:rsidRDefault="00805B27" w:rsidP="003C39C5"/>
        </w:tc>
        <w:tc>
          <w:tcPr>
            <w:tcW w:w="2479" w:type="dxa"/>
            <w:vMerge w:val="restar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постановлению,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w:t>
            </w:r>
          </w:p>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2866"/>
        </w:trPr>
        <w:tc>
          <w:tcPr>
            <w:tcW w:w="2035"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24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3052"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47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2866"/>
        </w:trPr>
        <w:tc>
          <w:tcPr>
            <w:tcW w:w="2035"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24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3052"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47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2865"/>
        </w:trPr>
        <w:tc>
          <w:tcPr>
            <w:tcW w:w="2035"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24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3052"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47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1906"/>
        </w:trPr>
        <w:tc>
          <w:tcPr>
            <w:tcW w:w="2035"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24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3052"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47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1905"/>
        </w:trPr>
        <w:tc>
          <w:tcPr>
            <w:tcW w:w="2035"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24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3052"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47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2866"/>
        </w:trPr>
        <w:tc>
          <w:tcPr>
            <w:tcW w:w="2035" w:type="dxa"/>
            <w:vMerge w:val="restar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0"/>
              </w:rPr>
            </w:pPr>
          </w:p>
        </w:tc>
        <w:tc>
          <w:tcPr>
            <w:tcW w:w="2249" w:type="dxa"/>
            <w:vMerge w:val="restar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p>
        </w:tc>
        <w:tc>
          <w:tcPr>
            <w:tcW w:w="3052" w:type="dxa"/>
            <w:vMerge w:val="restar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содержащей в том числе:</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w:t>
            </w:r>
          </w:p>
          <w:p w:rsidR="00805B27" w:rsidRDefault="00805B27" w:rsidP="003C39C5">
            <w:pPr>
              <w:spacing w:line="229" w:lineRule="auto"/>
              <w:jc w:val="both"/>
              <w:rPr>
                <w:rFonts w:ascii="Times New Roman" w:eastAsia="Times New Roman" w:hAnsi="Times New Roman" w:cs="Times New Roman"/>
                <w:color w:val="000000"/>
                <w:spacing w:val="-2"/>
                <w:sz w:val="24"/>
              </w:rPr>
            </w:pPr>
          </w:p>
          <w:p w:rsidR="00805B27" w:rsidRDefault="00805B27" w:rsidP="003C39C5"/>
        </w:tc>
        <w:tc>
          <w:tcPr>
            <w:tcW w:w="2479" w:type="dxa"/>
            <w:vMerge w:val="restar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1619"/>
        </w:trPr>
        <w:tc>
          <w:tcPr>
            <w:tcW w:w="2035"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24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3052"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47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1619"/>
        </w:trPr>
        <w:tc>
          <w:tcPr>
            <w:tcW w:w="2035"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24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3052"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2479" w:type="dxa"/>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c>
          <w:tcPr>
            <w:tcW w:w="114" w:type="dxa"/>
            <w:gridSpan w:val="2"/>
            <w:tcBorders>
              <w:left w:val="single" w:sz="5" w:space="0" w:color="000000"/>
            </w:tcBorders>
          </w:tcPr>
          <w:p w:rsidR="00805B27" w:rsidRDefault="00805B27" w:rsidP="003C39C5"/>
        </w:tc>
      </w:tr>
      <w:tr w:rsidR="00805B27" w:rsidTr="003C39C5">
        <w:trPr>
          <w:trHeight w:val="1075"/>
        </w:trPr>
        <w:tc>
          <w:tcPr>
            <w:tcW w:w="9872" w:type="dxa"/>
            <w:gridSpan w:val="5"/>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в случае отсутствия указанной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tc>
        <w:tc>
          <w:tcPr>
            <w:tcW w:w="57" w:type="dxa"/>
          </w:tcPr>
          <w:p w:rsidR="00805B27" w:rsidRDefault="00805B27" w:rsidP="003C39C5"/>
        </w:tc>
      </w:tr>
    </w:tbl>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19. ОСОБЕННОСТИ УЧАСТИЯ СУБЪЕКТОВ МАЛОГО И СРЕДНЕГО ПРЕДПРИНИМАТЕЛЬСТВА</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19.1. Участниками закупки могут быть только субъекты малого и среднего предпринимательства; </w:t>
      </w:r>
    </w:p>
    <w:p w:rsidR="00805B27" w:rsidRDefault="00805B27" w:rsidP="00805B27">
      <w:r>
        <w:br w:type="page"/>
      </w:r>
    </w:p>
    <w:tbl>
      <w:tblPr>
        <w:tblW w:w="0" w:type="dxa"/>
        <w:tblLayout w:type="fixed"/>
        <w:tblCellMar>
          <w:left w:w="0" w:type="dxa"/>
          <w:right w:w="0" w:type="dxa"/>
        </w:tblCellMar>
        <w:tblLook w:val="04A0" w:firstRow="1" w:lastRow="0" w:firstColumn="1" w:lastColumn="0" w:noHBand="0" w:noVBand="1"/>
      </w:tblPr>
      <w:tblGrid>
        <w:gridCol w:w="559"/>
        <w:gridCol w:w="3496"/>
        <w:gridCol w:w="3052"/>
        <w:gridCol w:w="2822"/>
      </w:tblGrid>
      <w:tr w:rsidR="00805B27" w:rsidTr="003C39C5">
        <w:trPr>
          <w:trHeight w:val="1233"/>
        </w:trPr>
        <w:tc>
          <w:tcPr>
            <w:tcW w:w="9929" w:type="dxa"/>
            <w:gridSpan w:val="4"/>
            <w:tcBorders>
              <w:bottom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p>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20. ИНФОРМАЦИОННАЯ КАРТА</w:t>
            </w:r>
            <w:r>
              <w:rPr>
                <w:rFonts w:ascii="Times New Roman" w:eastAsia="Times New Roman" w:hAnsi="Times New Roman" w:cs="Times New Roman"/>
                <w:spacing w:val="-2"/>
                <w:sz w:val="24"/>
                <w:szCs w:val="24"/>
              </w:rPr>
              <w:t xml:space="preserve"> </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Приведенные ниже конкретные условия проведения запроса котировок – Информационная карта – являются неотъемлемой частью извещения.</w:t>
            </w:r>
          </w:p>
          <w:p w:rsidR="00805B27" w:rsidRDefault="00805B27" w:rsidP="003C39C5"/>
        </w:tc>
      </w:tr>
      <w:tr w:rsidR="00805B27" w:rsidTr="003C39C5">
        <w:trPr>
          <w:trHeight w:val="558"/>
        </w:trPr>
        <w:tc>
          <w:tcPr>
            <w:tcW w:w="559"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 п/п</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Наименование</w:t>
            </w:r>
          </w:p>
        </w:tc>
      </w:tr>
      <w:tr w:rsidR="00805B27" w:rsidTr="003C39C5">
        <w:trPr>
          <w:trHeight w:val="702"/>
        </w:trPr>
        <w:tc>
          <w:tcPr>
            <w:tcW w:w="559"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 xml:space="preserve">1. </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НАИМЕНОВАНИЕ, МЕСТО НАХОЖДЕНИЯ, ПОЧТОВЫЙ АДРЕС, АДРЕС ЭЛЕКТРОННОЙ ПОЧТЫ, НОМЕР КОНТАКТНОГО ТЕЛЕФОНА ЗАКАЗЧИКА.</w:t>
            </w:r>
          </w:p>
        </w:tc>
      </w:tr>
      <w:tr w:rsidR="00805B27" w:rsidTr="003C39C5">
        <w:trPr>
          <w:trHeight w:val="459"/>
        </w:trPr>
        <w:tc>
          <w:tcPr>
            <w:tcW w:w="559" w:type="dxa"/>
            <w:tcBorders>
              <w:top w:val="single" w:sz="5" w:space="0" w:color="000000"/>
              <w:left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1.1</w:t>
            </w:r>
          </w:p>
        </w:tc>
        <w:tc>
          <w:tcPr>
            <w:tcW w:w="9370" w:type="dxa"/>
            <w:gridSpan w:val="3"/>
            <w:tcBorders>
              <w:top w:val="single" w:sz="5" w:space="0" w:color="000000"/>
              <w:left w:val="single" w:sz="5" w:space="0" w:color="000000"/>
              <w:right w:val="single" w:sz="5" w:space="0" w:color="000000"/>
            </w:tcBorders>
            <w:shd w:val="clear" w:color="auto" w:fill="auto"/>
            <w:tcMar>
              <w:top w:w="72" w:type="dxa"/>
              <w:left w:w="72" w:type="dxa"/>
              <w:right w:w="72" w:type="dxa"/>
            </w:tcMar>
            <w:vAlign w:val="cente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 xml:space="preserve">Сведения о заказчике: </w:t>
            </w:r>
          </w:p>
        </w:tc>
      </w:tr>
      <w:tr w:rsidR="00805B27" w:rsidTr="003C39C5">
        <w:trPr>
          <w:trHeight w:val="1533"/>
        </w:trPr>
        <w:tc>
          <w:tcPr>
            <w:tcW w:w="559" w:type="dxa"/>
            <w:vMerge w:val="restart"/>
            <w:tcBorders>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18"/>
              </w:rPr>
            </w:pPr>
          </w:p>
        </w:tc>
        <w:tc>
          <w:tcPr>
            <w:tcW w:w="9370" w:type="dxa"/>
            <w:gridSpan w:val="3"/>
            <w:vMerge w:val="restart"/>
            <w:tcBorders>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КРАЕВОЕ ГОСУДАРСТВЕННОЕ БЮДЖЕТНОЕ УЧРЕЖДЕНИЕ "УПРАВЛЕНИЕ ВЕТЕРИНАРИИ ГОСУДАРСТВЕННОЙ ВЕТЕРИНАРНОЙ СЛУЖБЫ АЛТАЙСКОГО КРАЯ ПО КАМЕНСКОМУ И КРУТИХИНСКОМУ РАЙОНАМ"</w:t>
            </w:r>
            <w:r>
              <w:rPr>
                <w:rFonts w:ascii="Times New Roman" w:eastAsia="Times New Roman" w:hAnsi="Times New Roman" w:cs="Times New Roman"/>
                <w:spacing w:val="-2"/>
                <w:sz w:val="24"/>
                <w:szCs w:val="24"/>
              </w:rPr>
              <w:t xml:space="preserve"> </w:t>
            </w:r>
          </w:p>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ИНН: 2247001138 </w:t>
            </w:r>
          </w:p>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Почтовый адрес: 658700, Алтайский край, Каменский р-н, г Камень-на-Оби, ул Кадыковой, дом 1 </w:t>
            </w:r>
          </w:p>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Место нахождения: 658700, КРАЙ АЛТАЙСКИЙ, Р-Н КАМЕНСКИЙ, Г. КАМЕНЬ-НА-ОБИ, УЛ. КАДЫКОВОЙ, дом Д.1 </w:t>
            </w:r>
          </w:p>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Номер контактного телефона и факса: 3858421455, 3858421455 </w:t>
            </w:r>
          </w:p>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Ответственное должностное лицо заказчика: Ращектаева Алёна Владимировна, тел.: 83858421455, Е-mail: kamenweter@yandex.ru</w:t>
            </w:r>
          </w:p>
          <w:p w:rsidR="00805B27" w:rsidRDefault="00805B27" w:rsidP="003C39C5"/>
        </w:tc>
      </w:tr>
      <w:tr w:rsidR="00805B27" w:rsidTr="003C39C5">
        <w:trPr>
          <w:trHeight w:val="1533"/>
        </w:trPr>
        <w:tc>
          <w:tcPr>
            <w:tcW w:w="559" w:type="dxa"/>
            <w:vMerge/>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559"/>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1.2</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Сведения об уполномоченном учреждении:</w:t>
            </w:r>
            <w:r>
              <w:rPr>
                <w:rFonts w:ascii="Times New Roman" w:eastAsia="Times New Roman" w:hAnsi="Times New Roman" w:cs="Times New Roman"/>
                <w:spacing w:val="-2"/>
                <w:sz w:val="24"/>
                <w:szCs w:val="24"/>
              </w:rPr>
              <w:t xml:space="preserve"> </w:t>
            </w:r>
          </w:p>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КГКУ «Центр государственных закупок Алтайского края» </w:t>
            </w:r>
          </w:p>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Почтовый адрес: 656049, Алтайский край, г. Барнаул, ул. Интернациональная, 122 </w:t>
            </w:r>
          </w:p>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Место нахождения: 656049, Алтайский край, г. Барнаул, ул. Интернациональная, 122 </w:t>
            </w:r>
          </w:p>
          <w:p w:rsidR="00805B27" w:rsidRDefault="00805B27" w:rsidP="003C39C5">
            <w:pPr>
              <w:spacing w:line="229" w:lineRule="auto"/>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Контактное лицо: Макаров Дмитрий Михайлович, Начальник отдела закупок товаров, работ, услуг медицинского назначения КГКУ «Центр государственных закупок Алтайского края», г. Барнаул, ул. Интернациональная, 122, тел: 3852206695, mdm@gzalt.ru</w:t>
            </w:r>
          </w:p>
          <w:p w:rsidR="00805B27" w:rsidRDefault="00805B27" w:rsidP="003C39C5"/>
        </w:tc>
      </w:tr>
      <w:tr w:rsidR="00805B27" w:rsidTr="003C39C5">
        <w:trPr>
          <w:trHeight w:val="1461"/>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559"/>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2</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МЕСТО, УСЛОВИЯ И СРОКИ (ПЕРИОДЫ) ПОСТАВКИ ТОВАРА, ВЫПОЛНЕНИЯ РАБОТЫ, ОКАЗАНИЯ УСЛУГИ.</w:t>
            </w:r>
          </w:p>
          <w:p w:rsidR="00805B27" w:rsidRDefault="00805B27" w:rsidP="003C39C5"/>
        </w:tc>
      </w:tr>
      <w:tr w:rsidR="00805B27" w:rsidTr="003C39C5">
        <w:trPr>
          <w:trHeight w:val="144"/>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3"/>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2.1</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Место поставки товара, выполнения работы, оказания услуги:</w:t>
            </w:r>
            <w:r>
              <w:rPr>
                <w:rFonts w:ascii="Times New Roman" w:eastAsia="Times New Roman" w:hAnsi="Times New Roman" w:cs="Times New Roman"/>
                <w:spacing w:val="-2"/>
                <w:sz w:val="24"/>
                <w:szCs w:val="24"/>
              </w:rPr>
              <w:t xml:space="preserve"> 658700, Алтайский край, г. Камень-на-Оби, ул. Кадыковой, 1</w:t>
            </w:r>
          </w:p>
          <w:p w:rsidR="00805B27" w:rsidRDefault="00805B27" w:rsidP="003C39C5"/>
        </w:tc>
      </w:tr>
      <w:tr w:rsidR="00805B27" w:rsidTr="003C39C5">
        <w:trPr>
          <w:trHeight w:val="29"/>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3"/>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2.2</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Условия поставки товара, выполнения работы, оказания услуги:</w:t>
            </w:r>
            <w:r>
              <w:rPr>
                <w:rFonts w:ascii="Times New Roman" w:eastAsia="Times New Roman" w:hAnsi="Times New Roman" w:cs="Times New Roman"/>
                <w:spacing w:val="-2"/>
                <w:sz w:val="24"/>
                <w:szCs w:val="24"/>
              </w:rPr>
              <w:t xml:space="preserve"> в соответствии с условиями договора.</w:t>
            </w:r>
          </w:p>
          <w:p w:rsidR="00805B27" w:rsidRDefault="00805B27" w:rsidP="003C39C5"/>
        </w:tc>
      </w:tr>
      <w:tr w:rsidR="00805B27" w:rsidTr="003C39C5">
        <w:trPr>
          <w:trHeight w:val="29"/>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87"/>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2.3</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 xml:space="preserve">Сроки (периоды) поставки товара, выполнения работы, оказания услуги: </w:t>
            </w:r>
            <w:r>
              <w:rPr>
                <w:rFonts w:ascii="Times New Roman" w:eastAsia="Times New Roman" w:hAnsi="Times New Roman" w:cs="Times New Roman"/>
                <w:spacing w:val="-2"/>
                <w:sz w:val="24"/>
                <w:szCs w:val="24"/>
              </w:rPr>
              <w:t xml:space="preserve">Поставка товара должна быть осуществлена в полном объеме до «22» декабря 2025г. Поставка товара осуществляется по отгрузочным разнарядкам (заявкам), полученным от Заказчика. Товар должен быть поставлен в течение 10 рабочих дней со дня направления Заказчиком соответствующей отгрузочной разнарядки (заявки). </w:t>
            </w:r>
          </w:p>
          <w:p w:rsidR="00805B27" w:rsidRDefault="00805B27" w:rsidP="003C39C5"/>
        </w:tc>
      </w:tr>
      <w:tr w:rsidR="00805B27" w:rsidTr="003C39C5">
        <w:trPr>
          <w:trHeight w:val="817"/>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1232"/>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3</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805B27" w:rsidRDefault="00805B27" w:rsidP="003C39C5"/>
        </w:tc>
      </w:tr>
      <w:tr w:rsidR="00805B27" w:rsidTr="003C39C5">
        <w:trPr>
          <w:trHeight w:val="674"/>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3.1</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Начальная (максимальная) цена договора</w:t>
            </w:r>
            <w:r>
              <w:rPr>
                <w:rFonts w:ascii="Times New Roman" w:eastAsia="Times New Roman" w:hAnsi="Times New Roman" w:cs="Times New Roman"/>
                <w:spacing w:val="-2"/>
                <w:sz w:val="24"/>
                <w:szCs w:val="24"/>
              </w:rPr>
              <w:t xml:space="preserve"> , руб.: 55 950,00 (Пятьдесят пять тысяч девятьсот пятьдесят) рублей 00 копеек</w:t>
            </w:r>
          </w:p>
          <w:p w:rsidR="00805B27" w:rsidRDefault="00805B27" w:rsidP="003C39C5"/>
        </w:tc>
      </w:tr>
      <w:tr w:rsidR="00805B27" w:rsidTr="003C39C5">
        <w:trPr>
          <w:trHeight w:val="28"/>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960"/>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3.2</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 xml:space="preserve">Формула цены, устанавливающая правила расчета сумм, подлежащих уплате заказчиком поставщику (исполнителю, подрядчику) в ходе исполнения договора: </w:t>
            </w:r>
            <w:r>
              <w:rPr>
                <w:rFonts w:ascii="Times New Roman" w:eastAsia="Times New Roman" w:hAnsi="Times New Roman" w:cs="Times New Roman"/>
                <w:spacing w:val="-2"/>
                <w:sz w:val="24"/>
                <w:szCs w:val="24"/>
              </w:rPr>
              <w:t xml:space="preserve">не установлено </w:t>
            </w:r>
          </w:p>
          <w:p w:rsidR="00805B27" w:rsidRDefault="00805B27" w:rsidP="003C39C5"/>
        </w:tc>
      </w:tr>
      <w:tr w:rsidR="00805B27" w:rsidTr="003C39C5">
        <w:trPr>
          <w:trHeight w:val="717"/>
        </w:trPr>
        <w:tc>
          <w:tcPr>
            <w:tcW w:w="559" w:type="dxa"/>
            <w:tcBorders>
              <w:top w:val="single" w:sz="5" w:space="0" w:color="000000"/>
              <w:left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lastRenderedPageBreak/>
              <w:t>3.3</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Цена единицы товара, работы, услуги: </w:t>
            </w:r>
            <w:r>
              <w:rPr>
                <w:rFonts w:ascii="Times New Roman" w:eastAsia="Times New Roman" w:hAnsi="Times New Roman" w:cs="Times New Roman"/>
                <w:spacing w:val="-2"/>
                <w:sz w:val="24"/>
                <w:szCs w:val="24"/>
              </w:rPr>
              <w:t>Сведения о начальной (максимальной) цене единицы каждого товара, работы, услуги, являющихся предметом закупки:</w:t>
            </w:r>
          </w:p>
          <w:p w:rsidR="00805B27" w:rsidRDefault="00805B27" w:rsidP="003C39C5"/>
        </w:tc>
      </w:tr>
      <w:tr w:rsidR="00805B27" w:rsidTr="003C39C5">
        <w:trPr>
          <w:trHeight w:val="573"/>
        </w:trPr>
        <w:tc>
          <w:tcPr>
            <w:tcW w:w="559" w:type="dxa"/>
            <w:tcBorders>
              <w:left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p>
        </w:tc>
        <w:tc>
          <w:tcPr>
            <w:tcW w:w="3496"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Наименование товара,работы, услуги</w:t>
            </w:r>
          </w:p>
        </w:tc>
        <w:tc>
          <w:tcPr>
            <w:tcW w:w="3052"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Единица измерения</w:t>
            </w:r>
          </w:p>
        </w:tc>
        <w:tc>
          <w:tcPr>
            <w:tcW w:w="2822"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Цена за единицу, руб.</w:t>
            </w:r>
          </w:p>
        </w:tc>
      </w:tr>
      <w:tr w:rsidR="00805B27" w:rsidTr="003C39C5">
        <w:trPr>
          <w:trHeight w:val="559"/>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4"/>
              </w:rPr>
            </w:pPr>
          </w:p>
        </w:tc>
        <w:tc>
          <w:tcPr>
            <w:tcW w:w="3496"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Бумага ксерографическая для офисной техники</w:t>
            </w:r>
          </w:p>
        </w:tc>
        <w:tc>
          <w:tcPr>
            <w:tcW w:w="3052"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Пачка</w:t>
            </w:r>
          </w:p>
        </w:tc>
        <w:tc>
          <w:tcPr>
            <w:tcW w:w="2822"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373,00</w:t>
            </w:r>
          </w:p>
        </w:tc>
      </w:tr>
      <w:tr w:rsidR="00805B27" w:rsidTr="003C39C5">
        <w:trPr>
          <w:trHeight w:val="687"/>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3.4</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Общая начальная (максимальная) цена товара, работы, услуги</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b/>
                <w:spacing w:val="-2"/>
                <w:sz w:val="24"/>
                <w:szCs w:val="24"/>
              </w:rPr>
              <w:t>, руб.:</w:t>
            </w:r>
            <w:r>
              <w:rPr>
                <w:rFonts w:ascii="Times New Roman" w:eastAsia="Times New Roman" w:hAnsi="Times New Roman" w:cs="Times New Roman"/>
                <w:spacing w:val="-2"/>
                <w:sz w:val="24"/>
                <w:szCs w:val="24"/>
              </w:rPr>
              <w:t xml:space="preserve"> не установлена </w:t>
            </w:r>
          </w:p>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spacing w:val="-2"/>
                <w:sz w:val="24"/>
                <w:szCs w:val="24"/>
              </w:rPr>
              <w:t>В случае, если настоящим пунктом установлена общая начальная (максимальная) цена товара, работы, услуги, оплата осуществляется по цене единицы товара, работы, услуги исходя из объема фактически поставленного количества товара, выполненной работы, оказанной услуги, но в размере, не превышающем максимальное значение цены договора, указанное в пункте 3.1 Информационной карты.</w:t>
            </w:r>
          </w:p>
          <w:p w:rsidR="00805B27" w:rsidRDefault="00805B27" w:rsidP="003C39C5"/>
        </w:tc>
      </w:tr>
      <w:tr w:rsidR="00805B27" w:rsidTr="003C39C5">
        <w:trPr>
          <w:trHeight w:val="1075"/>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3"/>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4</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 ФОРМА, СРОКИ И ПОРЯДОК ОПЛАТЫ ТОВАРА, РАБОТЫ, УСЛУГИ.</w:t>
            </w:r>
          </w:p>
          <w:p w:rsidR="00805B27" w:rsidRDefault="00805B27" w:rsidP="003C39C5"/>
        </w:tc>
      </w:tr>
      <w:tr w:rsidR="00805B27" w:rsidTr="003C39C5">
        <w:trPr>
          <w:trHeight w:val="817"/>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4"/>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4.1</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 </w:t>
            </w:r>
            <w:r>
              <w:rPr>
                <w:rFonts w:ascii="Times New Roman" w:eastAsia="Times New Roman" w:hAnsi="Times New Roman" w:cs="Times New Roman"/>
                <w:spacing w:val="-2"/>
                <w:sz w:val="24"/>
                <w:szCs w:val="24"/>
              </w:rPr>
              <w:t>Метод определения НМЦ: Метод сопоставимых рыночных цен (анализа рынка). Начальная (максимальная) цена договора определена как среднее арифметическое предложение цены умноженное на требуемое количество. Цена договора сформирована с учетом расходов на перевозку, страхование, уплату таможенных пошлин, налогов и других обязательных платежей.</w:t>
            </w:r>
          </w:p>
          <w:p w:rsidR="00805B27" w:rsidRDefault="00805B27" w:rsidP="003C39C5"/>
        </w:tc>
      </w:tr>
      <w:tr w:rsidR="00805B27" w:rsidTr="003C39C5">
        <w:trPr>
          <w:trHeight w:val="1346"/>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88"/>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4.2</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Форма, сроки и порядок оплаты товара, работы, услуги: </w:t>
            </w:r>
            <w:r>
              <w:rPr>
                <w:rFonts w:ascii="Times New Roman" w:eastAsia="Times New Roman" w:hAnsi="Times New Roman" w:cs="Times New Roman"/>
                <w:spacing w:val="-2"/>
                <w:sz w:val="24"/>
                <w:szCs w:val="24"/>
              </w:rPr>
              <w:t xml:space="preserve">Оплата производится в безналичном порядке путем перечисления Заказчиком денежных средств на указанный в Договоре расчетный счет Поставщика. Оплата осуществляется в рублях Российской Федерации за счет средств от приносящей доход деятельности. Авансовые платежи по Договору не предусмотрены. Оплата за поставленную партию товара осуществляется Заказчиком в размерах, которые установлены Договором в течение 7 (семи) рабочих дней с даты подписания Сторонами акт приема - передачи товара на основании представленных Поставщиком счета, счет-фактуры (при наличии). </w:t>
            </w:r>
          </w:p>
          <w:p w:rsidR="00805B27" w:rsidRDefault="00805B27" w:rsidP="003C39C5"/>
        </w:tc>
      </w:tr>
      <w:tr w:rsidR="00805B27" w:rsidTr="003C39C5">
        <w:trPr>
          <w:trHeight w:val="1605"/>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3"/>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4.3</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Размер аванса: </w:t>
            </w:r>
            <w:r>
              <w:rPr>
                <w:rFonts w:ascii="Times New Roman" w:eastAsia="Times New Roman" w:hAnsi="Times New Roman" w:cs="Times New Roman"/>
                <w:spacing w:val="-2"/>
                <w:sz w:val="24"/>
                <w:szCs w:val="24"/>
              </w:rPr>
              <w:t xml:space="preserve">не установлен </w:t>
            </w:r>
          </w:p>
          <w:p w:rsidR="00805B27" w:rsidRDefault="00805B27" w:rsidP="003C39C5"/>
        </w:tc>
      </w:tr>
      <w:tr w:rsidR="00805B27" w:rsidTr="003C39C5">
        <w:trPr>
          <w:trHeight w:val="674"/>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5</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Дата начала срока подачи заявок: </w:t>
            </w:r>
            <w:r>
              <w:rPr>
                <w:rFonts w:ascii="Times New Roman" w:eastAsia="Times New Roman" w:hAnsi="Times New Roman" w:cs="Times New Roman"/>
                <w:spacing w:val="-2"/>
                <w:sz w:val="24"/>
                <w:szCs w:val="24"/>
              </w:rPr>
              <w:t>31 января 2025 г.</w:t>
            </w:r>
          </w:p>
          <w:p w:rsidR="00805B27" w:rsidRDefault="00805B27" w:rsidP="003C39C5"/>
        </w:tc>
      </w:tr>
      <w:tr w:rsidR="00805B27" w:rsidTr="003C39C5">
        <w:trPr>
          <w:trHeight w:val="687"/>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6</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Дата и время окончания срока подачи заявок (время местное): </w:t>
            </w:r>
            <w:r>
              <w:rPr>
                <w:rFonts w:ascii="Times New Roman" w:eastAsia="Times New Roman" w:hAnsi="Times New Roman" w:cs="Times New Roman"/>
                <w:spacing w:val="-2"/>
                <w:sz w:val="24"/>
                <w:szCs w:val="24"/>
              </w:rPr>
              <w:t>7 февраля 2025 г. до 11:00 часов</w:t>
            </w:r>
          </w:p>
          <w:p w:rsidR="00805B27" w:rsidRDefault="00805B27" w:rsidP="003C39C5"/>
        </w:tc>
      </w:tr>
      <w:tr w:rsidR="00805B27" w:rsidTr="003C39C5">
        <w:trPr>
          <w:trHeight w:val="15"/>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87"/>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7</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Дата рассмотрения заявок участников, подведения итогов запроса котировок: </w:t>
            </w:r>
          </w:p>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Дата рассмотрения заявок участников запроса котировок: </w:t>
            </w:r>
            <w:r>
              <w:rPr>
                <w:rFonts w:ascii="Times New Roman" w:eastAsia="Times New Roman" w:hAnsi="Times New Roman" w:cs="Times New Roman"/>
                <w:spacing w:val="-2"/>
                <w:sz w:val="24"/>
                <w:szCs w:val="24"/>
              </w:rPr>
              <w:t>10 февраля 2025 г.</w:t>
            </w:r>
          </w:p>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Дата подведения итогов запроса котировок: </w:t>
            </w:r>
            <w:r>
              <w:rPr>
                <w:rFonts w:ascii="Times New Roman" w:eastAsia="Times New Roman" w:hAnsi="Times New Roman" w:cs="Times New Roman"/>
                <w:spacing w:val="-2"/>
                <w:sz w:val="24"/>
                <w:szCs w:val="24"/>
              </w:rPr>
              <w:t>10 февраля 2025 г.</w:t>
            </w:r>
          </w:p>
          <w:p w:rsidR="00805B27" w:rsidRDefault="00805B27" w:rsidP="003C39C5"/>
        </w:tc>
      </w:tr>
      <w:tr w:rsidR="00805B27" w:rsidTr="003C39C5">
        <w:trPr>
          <w:trHeight w:val="287"/>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3"/>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8</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Наименование ЭП:</w:t>
            </w:r>
            <w:r>
              <w:rPr>
                <w:rFonts w:ascii="Times New Roman" w:eastAsia="Times New Roman" w:hAnsi="Times New Roman" w:cs="Times New Roman"/>
                <w:spacing w:val="-2"/>
                <w:sz w:val="24"/>
                <w:szCs w:val="24"/>
              </w:rPr>
              <w:t xml:space="preserve"> электронная торговая площадка РТС-тендер</w:t>
            </w:r>
          </w:p>
          <w:p w:rsidR="00805B27" w:rsidRDefault="00805B27" w:rsidP="003C39C5"/>
        </w:tc>
      </w:tr>
      <w:tr w:rsidR="00805B27" w:rsidTr="003C39C5">
        <w:trPr>
          <w:trHeight w:val="674"/>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9</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Адрес ЭП в информационно-телекоммуникационной сети «Интернет»:</w:t>
            </w:r>
            <w:r>
              <w:rPr>
                <w:rFonts w:ascii="Times New Roman" w:eastAsia="Times New Roman" w:hAnsi="Times New Roman" w:cs="Times New Roman"/>
                <w:spacing w:val="-2"/>
                <w:sz w:val="24"/>
                <w:szCs w:val="24"/>
              </w:rPr>
              <w:t xml:space="preserve"> http://www.rts-tender.ru.</w:t>
            </w:r>
          </w:p>
          <w:p w:rsidR="00805B27" w:rsidRDefault="00805B27" w:rsidP="003C39C5"/>
        </w:tc>
      </w:tr>
      <w:tr w:rsidR="00805B27" w:rsidTr="003C39C5">
        <w:trPr>
          <w:trHeight w:val="29"/>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3"/>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10</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Размер обеспечения заявки:</w:t>
            </w:r>
            <w:r>
              <w:rPr>
                <w:rFonts w:ascii="Times New Roman" w:eastAsia="Times New Roman" w:hAnsi="Times New Roman" w:cs="Times New Roman"/>
                <w:spacing w:val="-2"/>
                <w:sz w:val="24"/>
                <w:szCs w:val="24"/>
              </w:rPr>
              <w:t xml:space="preserve"> не установлен </w:t>
            </w:r>
          </w:p>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spacing w:val="-2"/>
                <w:sz w:val="24"/>
                <w:szCs w:val="24"/>
              </w:rPr>
              <w:lastRenderedPageBreak/>
              <w:t>Обеспечение заявки предоставляется участником закупки путем внесения денежных средств или предоставлением безотзывной банковской гарантии, выданной банком. Способ обеспечения заявки определяется участником закупки, с которым заключается договор, самостоятельно.</w:t>
            </w:r>
          </w:p>
          <w:p w:rsidR="00805B27" w:rsidRDefault="00805B27" w:rsidP="003C39C5"/>
        </w:tc>
      </w:tr>
      <w:tr w:rsidR="00805B27" w:rsidTr="003C39C5">
        <w:trPr>
          <w:trHeight w:val="817"/>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87"/>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lastRenderedPageBreak/>
              <w:t>11</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Размер обеспечения договора: </w:t>
            </w:r>
            <w:r>
              <w:rPr>
                <w:rFonts w:ascii="Times New Roman" w:eastAsia="Times New Roman" w:hAnsi="Times New Roman" w:cs="Times New Roman"/>
                <w:spacing w:val="-2"/>
                <w:sz w:val="24"/>
                <w:szCs w:val="24"/>
              </w:rPr>
              <w:t xml:space="preserve">не установлен </w:t>
            </w:r>
          </w:p>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Размер обеспечения гарантийных обязательств: </w:t>
            </w:r>
            <w:r>
              <w:rPr>
                <w:rFonts w:ascii="Times New Roman" w:eastAsia="Times New Roman" w:hAnsi="Times New Roman" w:cs="Times New Roman"/>
                <w:spacing w:val="-2"/>
                <w:sz w:val="24"/>
                <w:szCs w:val="24"/>
              </w:rPr>
              <w:t>не установлен</w:t>
            </w:r>
          </w:p>
          <w:p w:rsidR="00805B27" w:rsidRDefault="00805B27" w:rsidP="003C39C5"/>
        </w:tc>
      </w:tr>
      <w:tr w:rsidR="00805B27" w:rsidTr="003C39C5">
        <w:trPr>
          <w:trHeight w:val="15"/>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87"/>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0"/>
              </w:rPr>
            </w:pPr>
            <w:r>
              <w:rPr>
                <w:rFonts w:ascii="Times New Roman" w:eastAsia="Times New Roman" w:hAnsi="Times New Roman" w:cs="Times New Roman"/>
                <w:b/>
                <w:color w:val="000000"/>
                <w:spacing w:val="-2"/>
                <w:sz w:val="20"/>
              </w:rPr>
              <w:t>11.1</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Основное обязательство, исполнение которого обеспечивается (в случае установления требования обеспечения исполнения договора), и срок его исполнения: не установлено</w:t>
            </w:r>
          </w:p>
          <w:p w:rsidR="00805B27" w:rsidRDefault="00805B27" w:rsidP="003C39C5"/>
        </w:tc>
      </w:tr>
      <w:tr w:rsidR="00805B27" w:rsidTr="003C39C5">
        <w:trPr>
          <w:trHeight w:val="15"/>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88"/>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12</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Обеспечение исполнения договора может предоставляться внесением денежных средств по следующим реквизитам (в случае выбора участником данного способа обеспечения исполнения договора):</w:t>
            </w:r>
            <w:r>
              <w:rPr>
                <w:rFonts w:ascii="Times New Roman" w:eastAsia="Times New Roman" w:hAnsi="Times New Roman" w:cs="Times New Roman"/>
                <w:spacing w:val="-2"/>
                <w:sz w:val="24"/>
                <w:szCs w:val="24"/>
              </w:rPr>
              <w:t xml:space="preserve"> не установлено </w:t>
            </w:r>
          </w:p>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Обеспечение гарантийных обязательств может обеспечиваться внесением денежных средств по следующим реквизитам (в случае выбора участником данного способа обеспечения исполнения договора):</w:t>
            </w:r>
            <w:r>
              <w:rPr>
                <w:rFonts w:ascii="Times New Roman" w:eastAsia="Times New Roman" w:hAnsi="Times New Roman" w:cs="Times New Roman"/>
                <w:spacing w:val="-2"/>
                <w:sz w:val="24"/>
                <w:szCs w:val="24"/>
              </w:rPr>
              <w:t xml:space="preserve"> не установлено</w:t>
            </w:r>
          </w:p>
          <w:p w:rsidR="00805B27" w:rsidRDefault="00805B27" w:rsidP="003C39C5"/>
        </w:tc>
      </w:tr>
      <w:tr w:rsidR="00805B27" w:rsidTr="003C39C5">
        <w:trPr>
          <w:trHeight w:val="1074"/>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4"/>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13</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Дата и время окончания срока предоставления участникам разъяснений положений извещения (время местное):</w:t>
            </w:r>
            <w:r>
              <w:rPr>
                <w:rFonts w:ascii="Times New Roman" w:eastAsia="Times New Roman" w:hAnsi="Times New Roman" w:cs="Times New Roman"/>
                <w:spacing w:val="-2"/>
                <w:sz w:val="24"/>
                <w:szCs w:val="24"/>
              </w:rPr>
              <w:t xml:space="preserve"> 6 февраля 2025 г. 23:59</w:t>
            </w:r>
          </w:p>
          <w:p w:rsidR="00805B27" w:rsidRDefault="00805B27" w:rsidP="003C39C5"/>
        </w:tc>
      </w:tr>
      <w:tr w:rsidR="00805B27" w:rsidTr="003C39C5">
        <w:trPr>
          <w:trHeight w:val="28"/>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4"/>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14</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 xml:space="preserve">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w:t>
            </w:r>
            <w:r>
              <w:rPr>
                <w:rFonts w:ascii="Times New Roman" w:eastAsia="Times New Roman" w:hAnsi="Times New Roman" w:cs="Times New Roman"/>
                <w:spacing w:val="-2"/>
                <w:sz w:val="24"/>
                <w:szCs w:val="24"/>
              </w:rPr>
              <w:t>не установлено</w:t>
            </w:r>
          </w:p>
          <w:p w:rsidR="00805B27" w:rsidRDefault="00805B27" w:rsidP="003C39C5"/>
        </w:tc>
      </w:tr>
      <w:tr w:rsidR="00805B27" w:rsidTr="003C39C5">
        <w:trPr>
          <w:trHeight w:val="286"/>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74"/>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15</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b/>
                <w:color w:val="000000"/>
                <w:spacing w:val="-2"/>
                <w:sz w:val="24"/>
              </w:rPr>
            </w:pPr>
            <w:r>
              <w:rPr>
                <w:rFonts w:ascii="Times New Roman" w:eastAsia="Times New Roman" w:hAnsi="Times New Roman" w:cs="Times New Roman"/>
                <w:b/>
                <w:spacing w:val="-2"/>
                <w:sz w:val="24"/>
                <w:szCs w:val="24"/>
              </w:rPr>
              <w:t>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w:t>
            </w:r>
            <w:r>
              <w:rPr>
                <w:rFonts w:ascii="Times New Roman" w:eastAsia="Times New Roman" w:hAnsi="Times New Roman" w:cs="Times New Roman"/>
                <w:spacing w:val="-2"/>
                <w:sz w:val="24"/>
                <w:szCs w:val="24"/>
              </w:rPr>
              <w:t xml:space="preserve"> не установлено </w:t>
            </w:r>
          </w:p>
          <w:p w:rsidR="00805B27" w:rsidRDefault="00805B27" w:rsidP="003C39C5"/>
        </w:tc>
      </w:tr>
      <w:tr w:rsidR="00805B27" w:rsidTr="003C39C5">
        <w:trPr>
          <w:trHeight w:val="286"/>
        </w:trPr>
        <w:tc>
          <w:tcPr>
            <w:tcW w:w="559" w:type="dxa"/>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688"/>
        </w:trPr>
        <w:tc>
          <w:tcPr>
            <w:tcW w:w="559" w:type="dxa"/>
            <w:tcBorders>
              <w:top w:val="single" w:sz="5" w:space="0" w:color="000000"/>
              <w:left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16</w:t>
            </w:r>
          </w:p>
        </w:tc>
        <w:tc>
          <w:tcPr>
            <w:tcW w:w="9370" w:type="dxa"/>
            <w:gridSpan w:val="3"/>
            <w:vMerge w:val="restart"/>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 xml:space="preserve">Требования к участнику закупки,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1) Участник закупки не может быть лицом, находящимся под санкциями, установленными указом Президента РФ от 03.05.2022 252. Документом, подтверждающим соответствие участника закупки данным требованиям, является: Соответствие участника закупки установленным требованиям подтверждается сведениями, содержащимися в: копии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 выписке из единого государственного реестра юридических лиц (если участником закупки является юридическое лицо); выписке из единого государственного реестра индивидуальных предпринимателей (если участником закупки является индивидуальный предприниматель); надлежащим образом заверенном переводе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 Данные документы не включаются участником закупки в заявку на участие в закупке, а направляются оператором электронной площадки заказчику путем информационного взаимодействия с единой информационной системой. 2) Участник закупки не должен являться иностранным агентом в соответствии с Федеральным законом от 14 июля 2022 года N 255-ФЗ «О контроле за деятельностью лиц, находящихся под иностранным влиянием». Документ подтверждающий соответствие участника требованиям: Подтверждающий документ не предоставляется участником закупки в составе заявки. В случае наличия сведений об участнике закупки в едином реестре иностранных агентов, такой участник закупки будет признан несоответствующим установленным требованиям </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 xml:space="preserve">Нормативный правовой акт, устанавливающий такие требования (при наличии): </w:t>
            </w:r>
            <w:r>
              <w:rPr>
                <w:rFonts w:ascii="Times New Roman" w:eastAsia="Times New Roman" w:hAnsi="Times New Roman" w:cs="Times New Roman"/>
                <w:spacing w:val="-2"/>
                <w:sz w:val="24"/>
                <w:szCs w:val="24"/>
              </w:rPr>
              <w:t>1) Указ Президента РФ от 03.05.2022 №252, Постановление Правительства РФ от 11.05.2022 №851. 2) "Федеральный закон от 14.07.2022 N 255-ФЗ «О контроле за деятельностью лиц, находящихся под иностранным влиянием», Федеральный закон от 18 июля 2011 года N 223-ФЗ "О закупках товаров, работ, услуг отдельными видами юридических лиц" .</w:t>
            </w:r>
          </w:p>
          <w:p w:rsidR="00805B27" w:rsidRDefault="00805B27" w:rsidP="003C39C5"/>
        </w:tc>
      </w:tr>
      <w:tr w:rsidR="00805B27" w:rsidTr="003C39C5">
        <w:trPr>
          <w:trHeight w:val="2866"/>
        </w:trPr>
        <w:tc>
          <w:tcPr>
            <w:tcW w:w="559" w:type="dxa"/>
            <w:vMerge w:val="restart"/>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2407"/>
        </w:trPr>
        <w:tc>
          <w:tcPr>
            <w:tcW w:w="559" w:type="dxa"/>
            <w:vMerge/>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2392"/>
        </w:trPr>
        <w:tc>
          <w:tcPr>
            <w:tcW w:w="559" w:type="dxa"/>
            <w:vMerge/>
            <w:tcBorders>
              <w:left w:val="single" w:sz="5" w:space="0" w:color="000000"/>
              <w:bottom w:val="single" w:sz="5" w:space="0" w:color="000000"/>
              <w:right w:val="single" w:sz="5" w:space="0" w:color="000000"/>
            </w:tcBorders>
            <w:shd w:val="clear" w:color="auto" w:fill="auto"/>
          </w:tcPr>
          <w:p w:rsidR="00805B27" w:rsidRDefault="00805B27" w:rsidP="003C39C5"/>
        </w:tc>
        <w:tc>
          <w:tcPr>
            <w:tcW w:w="9370" w:type="dxa"/>
            <w:gridSpan w:val="3"/>
            <w:vMerge/>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tc>
      </w:tr>
      <w:tr w:rsidR="00805B27" w:rsidTr="003C39C5">
        <w:trPr>
          <w:trHeight w:val="960"/>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18"/>
              </w:rPr>
            </w:pPr>
            <w:r>
              <w:rPr>
                <w:rFonts w:ascii="Times New Roman" w:eastAsia="Times New Roman" w:hAnsi="Times New Roman" w:cs="Times New Roman"/>
                <w:b/>
                <w:color w:val="000000"/>
                <w:spacing w:val="-2"/>
                <w:sz w:val="18"/>
              </w:rPr>
              <w:lastRenderedPageBreak/>
              <w:t>16.1</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Требование об отсутствии сведений об участнике закупки в реестре недобросовестных поставщиков, предусмотренном статьей 5 Федерального закона от 18.07.2011 N 223-ФЗ «О закупках товаров, работ, услуг отдельными видами юридических лиц»: </w:t>
            </w:r>
            <w:r>
              <w:rPr>
                <w:rFonts w:ascii="Times New Roman" w:eastAsia="Times New Roman" w:hAnsi="Times New Roman" w:cs="Times New Roman"/>
                <w:b/>
                <w:spacing w:val="-2"/>
                <w:sz w:val="24"/>
                <w:szCs w:val="24"/>
              </w:rPr>
              <w:t>установлено</w:t>
            </w:r>
          </w:p>
          <w:p w:rsidR="00805B27" w:rsidRDefault="00805B27" w:rsidP="003C39C5"/>
        </w:tc>
      </w:tr>
      <w:tr w:rsidR="00805B27" w:rsidTr="003C39C5">
        <w:trPr>
          <w:trHeight w:val="1233"/>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18"/>
              </w:rPr>
            </w:pPr>
            <w:r>
              <w:rPr>
                <w:rFonts w:ascii="Times New Roman" w:eastAsia="Times New Roman" w:hAnsi="Times New Roman" w:cs="Times New Roman"/>
                <w:b/>
                <w:color w:val="000000"/>
                <w:spacing w:val="-2"/>
                <w:sz w:val="18"/>
              </w:rPr>
              <w:t>16.2</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Требование об отсутствии сведений об участнике закупки в реестре недобросовестных поставщиков,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rFonts w:ascii="Times New Roman" w:eastAsia="Times New Roman" w:hAnsi="Times New Roman" w:cs="Times New Roman"/>
                <w:b/>
                <w:spacing w:val="-2"/>
                <w:sz w:val="24"/>
                <w:szCs w:val="24"/>
              </w:rPr>
              <w:t>установлено</w:t>
            </w:r>
          </w:p>
          <w:p w:rsidR="00805B27" w:rsidRDefault="00805B27" w:rsidP="003C39C5"/>
        </w:tc>
      </w:tr>
      <w:tr w:rsidR="00805B27" w:rsidTr="003C39C5">
        <w:trPr>
          <w:trHeight w:val="974"/>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17</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 xml:space="preserve">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w:t>
            </w:r>
            <w:r>
              <w:rPr>
                <w:rFonts w:ascii="Times New Roman" w:eastAsia="Times New Roman" w:hAnsi="Times New Roman" w:cs="Times New Roman"/>
                <w:spacing w:val="-2"/>
                <w:sz w:val="24"/>
                <w:szCs w:val="24"/>
              </w:rPr>
              <w:t>не установлено.</w:t>
            </w:r>
          </w:p>
          <w:p w:rsidR="00805B27" w:rsidRDefault="00805B27" w:rsidP="003C39C5"/>
        </w:tc>
      </w:tr>
      <w:tr w:rsidR="00805B27" w:rsidTr="003C39C5">
        <w:trPr>
          <w:trHeight w:val="960"/>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18</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 xml:space="preserve">Возможность предложения в заявке участника товара с товарным знаком, знаком обслуживания, фирменным наименованием и иными средствами индивидуализации товара, отличными от указанных в извещении о закупке: </w:t>
            </w:r>
            <w:r>
              <w:rPr>
                <w:rFonts w:ascii="Times New Roman" w:eastAsia="Times New Roman" w:hAnsi="Times New Roman" w:cs="Times New Roman"/>
                <w:spacing w:val="-2"/>
                <w:sz w:val="24"/>
                <w:szCs w:val="24"/>
              </w:rPr>
              <w:t>наличие</w:t>
            </w:r>
          </w:p>
          <w:p w:rsidR="00805B27" w:rsidRDefault="00805B27" w:rsidP="003C39C5"/>
        </w:tc>
      </w:tr>
      <w:tr w:rsidR="00805B27" w:rsidTr="003C39C5">
        <w:trPr>
          <w:trHeight w:val="673"/>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19</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 xml:space="preserve">Вид закупки: </w:t>
            </w:r>
            <w:r>
              <w:rPr>
                <w:rFonts w:ascii="Times New Roman" w:eastAsia="Times New Roman" w:hAnsi="Times New Roman" w:cs="Times New Roman"/>
                <w:spacing w:val="-2"/>
                <w:sz w:val="24"/>
                <w:szCs w:val="24"/>
              </w:rPr>
              <w:t>закупка товара</w:t>
            </w:r>
          </w:p>
          <w:p w:rsidR="00805B27" w:rsidRDefault="00805B27" w:rsidP="003C39C5"/>
        </w:tc>
      </w:tr>
      <w:tr w:rsidR="00805B27" w:rsidTr="003C39C5">
        <w:trPr>
          <w:trHeight w:val="688"/>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20</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 xml:space="preserve">Предметом закупки является лекарственный препарат или медицинское изделие: </w:t>
            </w:r>
            <w:r>
              <w:rPr>
                <w:rFonts w:ascii="Times New Roman" w:eastAsia="Times New Roman" w:hAnsi="Times New Roman" w:cs="Times New Roman"/>
                <w:spacing w:val="-2"/>
                <w:sz w:val="24"/>
                <w:szCs w:val="24"/>
              </w:rPr>
              <w:t xml:space="preserve">нет </w:t>
            </w:r>
          </w:p>
          <w:p w:rsidR="00805B27" w:rsidRDefault="00805B27" w:rsidP="003C39C5"/>
        </w:tc>
      </w:tr>
      <w:tr w:rsidR="00805B27" w:rsidTr="003C39C5">
        <w:trPr>
          <w:trHeight w:val="1232"/>
        </w:trPr>
        <w:tc>
          <w:tcPr>
            <w:tcW w:w="559" w:type="dxa"/>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21</w:t>
            </w:r>
          </w:p>
        </w:tc>
        <w:tc>
          <w:tcPr>
            <w:tcW w:w="9370" w:type="dxa"/>
            <w:gridSpan w:val="3"/>
            <w:tcBorders>
              <w:top w:val="single" w:sz="5" w:space="0" w:color="000000"/>
              <w:left w:val="single" w:sz="5" w:space="0" w:color="000000"/>
              <w:bottom w:val="single" w:sz="5" w:space="0" w:color="000000"/>
              <w:right w:val="single" w:sz="5" w:space="0" w:color="000000"/>
            </w:tcBorders>
            <w:shd w:val="clear" w:color="auto" w:fill="auto"/>
            <w:tcMar>
              <w:top w:w="72" w:type="dxa"/>
              <w:left w:w="72" w:type="dxa"/>
              <w:right w:w="72" w:type="dxa"/>
            </w:tcMar>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b/>
                <w:spacing w:val="-2"/>
                <w:sz w:val="24"/>
                <w:szCs w:val="24"/>
              </w:rPr>
              <w:t xml:space="preserve">Иные сведения: </w:t>
            </w:r>
          </w:p>
          <w:p w:rsidR="00805B27" w:rsidRDefault="00805B27" w:rsidP="003C39C5">
            <w:pPr>
              <w:spacing w:line="229" w:lineRule="auto"/>
              <w:jc w:val="both"/>
              <w:rPr>
                <w:rFonts w:ascii="Times New Roman" w:eastAsia="Times New Roman" w:hAnsi="Times New Roman" w:cs="Times New Roman"/>
                <w:color w:val="000000"/>
                <w:spacing w:val="-2"/>
                <w:sz w:val="24"/>
              </w:rPr>
            </w:pP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Техническое задание находится в списке документов закупки, доступных для загрузки на сайте www.zakupki.gov.ru. </w:t>
            </w:r>
          </w:p>
          <w:p w:rsidR="00805B27" w:rsidRDefault="00805B27" w:rsidP="003C39C5"/>
        </w:tc>
      </w:tr>
    </w:tbl>
    <w:p w:rsidR="00805B27" w:rsidRDefault="00805B27" w:rsidP="00805B27">
      <w:pPr>
        <w:sectPr w:rsidR="00805B27">
          <w:headerReference w:type="default" r:id="rId6"/>
          <w:footerReference w:type="default" r:id="rId7"/>
          <w:pgSz w:w="11906" w:h="16838"/>
          <w:pgMar w:top="567" w:right="567" w:bottom="517" w:left="1417" w:header="567" w:footer="517" w:gutter="0"/>
          <w:cols w:space="720"/>
        </w:sectPr>
      </w:pPr>
    </w:p>
    <w:tbl>
      <w:tblPr>
        <w:tblW w:w="0" w:type="dxa"/>
        <w:tblLayout w:type="fixed"/>
        <w:tblCellMar>
          <w:left w:w="0" w:type="dxa"/>
          <w:right w:w="0" w:type="dxa"/>
        </w:tblCellMar>
        <w:tblLook w:val="04A0" w:firstRow="1" w:lastRow="0" w:firstColumn="1" w:lastColumn="0" w:noHBand="0" w:noVBand="1"/>
      </w:tblPr>
      <w:tblGrid>
        <w:gridCol w:w="903"/>
        <w:gridCol w:w="4628"/>
        <w:gridCol w:w="2593"/>
        <w:gridCol w:w="2593"/>
      </w:tblGrid>
      <w:tr w:rsidR="00805B27" w:rsidTr="003C39C5">
        <w:trPr>
          <w:trHeight w:val="344"/>
        </w:trPr>
        <w:tc>
          <w:tcPr>
            <w:tcW w:w="10717" w:type="dxa"/>
            <w:gridSpan w:val="4"/>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lastRenderedPageBreak/>
              <w:t>21. ПРЕДМЕТ ДОГОВОРА</w:t>
            </w:r>
          </w:p>
        </w:tc>
      </w:tr>
      <w:tr w:rsidR="00805B27" w:rsidTr="003C39C5">
        <w:trPr>
          <w:trHeight w:val="329"/>
        </w:trPr>
        <w:tc>
          <w:tcPr>
            <w:tcW w:w="10717" w:type="dxa"/>
            <w:gridSpan w:val="4"/>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21.1. Предмет договора: Поставка канцелярских принадлежностей</w:t>
            </w:r>
          </w:p>
        </w:tc>
      </w:tr>
      <w:tr w:rsidR="00805B27" w:rsidTr="003C39C5">
        <w:trPr>
          <w:trHeight w:val="344"/>
        </w:trPr>
        <w:tc>
          <w:tcPr>
            <w:tcW w:w="10717" w:type="dxa"/>
            <w:gridSpan w:val="4"/>
            <w:tcBorders>
              <w:bottom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21.2. Количество поставляемого товара, объема выполняемой работы, оказываемой услуги:</w:t>
            </w:r>
          </w:p>
        </w:tc>
      </w:tr>
      <w:tr w:rsidR="00805B27" w:rsidTr="003C39C5">
        <w:trPr>
          <w:trHeight w:val="330"/>
        </w:trPr>
        <w:tc>
          <w:tcPr>
            <w:tcW w:w="903"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 п/п</w:t>
            </w:r>
          </w:p>
        </w:tc>
        <w:tc>
          <w:tcPr>
            <w:tcW w:w="4628"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Наименование товара, работы, услуги</w:t>
            </w:r>
          </w:p>
        </w:tc>
        <w:tc>
          <w:tcPr>
            <w:tcW w:w="2593"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Ед. измерения</w:t>
            </w:r>
          </w:p>
        </w:tc>
        <w:tc>
          <w:tcPr>
            <w:tcW w:w="2593"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Количество</w:t>
            </w:r>
          </w:p>
        </w:tc>
      </w:tr>
      <w:tr w:rsidR="00805B27" w:rsidTr="003C39C5">
        <w:trPr>
          <w:trHeight w:val="573"/>
        </w:trPr>
        <w:tc>
          <w:tcPr>
            <w:tcW w:w="903"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1</w:t>
            </w:r>
          </w:p>
        </w:tc>
        <w:tc>
          <w:tcPr>
            <w:tcW w:w="4628"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Бумага ксерографическая для офисной техники</w:t>
            </w:r>
          </w:p>
        </w:tc>
        <w:tc>
          <w:tcPr>
            <w:tcW w:w="2593"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Пачка</w:t>
            </w:r>
          </w:p>
        </w:tc>
        <w:tc>
          <w:tcPr>
            <w:tcW w:w="2593" w:type="dxa"/>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color w:val="000000"/>
                <w:spacing w:val="-2"/>
                <w:sz w:val="24"/>
              </w:rPr>
              <w:t>150,00</w:t>
            </w:r>
          </w:p>
        </w:tc>
      </w:tr>
      <w:tr w:rsidR="00805B27" w:rsidTr="003C39C5">
        <w:trPr>
          <w:trHeight w:val="1992"/>
        </w:trPr>
        <w:tc>
          <w:tcPr>
            <w:tcW w:w="10717" w:type="dxa"/>
            <w:gridSpan w:val="4"/>
            <w:vMerge w:val="restart"/>
            <w:tcBorders>
              <w:top w:val="single" w:sz="5" w:space="0" w:color="000000"/>
            </w:tcBorders>
            <w:shd w:val="clear" w:color="auto" w:fill="auto"/>
          </w:tcPr>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21.3.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соответствии с техническим заданием и условиями договора </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21.3.1. Обоснование необходимости использования не предусмотренных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требований, связанных с определением соответствия поставляемого товара, выполняемой работы, оказываемой услуги потребностям заказчика: заказчиком, при описании объекта закупки использовались требования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w:t>
            </w:r>
          </w:p>
          <w:p w:rsidR="00805B27" w:rsidRDefault="00805B27" w:rsidP="003C39C5">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21.4. Поставляемый товар должен быть новым товаром (товаром, который не был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05B27" w:rsidRDefault="00805B27" w:rsidP="003C39C5"/>
        </w:tc>
      </w:tr>
      <w:tr w:rsidR="00805B27" w:rsidTr="003C39C5">
        <w:trPr>
          <w:trHeight w:val="1991"/>
        </w:trPr>
        <w:tc>
          <w:tcPr>
            <w:tcW w:w="10717" w:type="dxa"/>
            <w:gridSpan w:val="4"/>
            <w:vMerge/>
            <w:tcBorders>
              <w:top w:val="single" w:sz="5" w:space="0" w:color="000000"/>
            </w:tcBorders>
            <w:shd w:val="clear" w:color="auto" w:fill="auto"/>
          </w:tcPr>
          <w:p w:rsidR="00805B27" w:rsidRDefault="00805B27" w:rsidP="003C39C5"/>
        </w:tc>
      </w:tr>
      <w:tr w:rsidR="00805B27" w:rsidTr="003C39C5">
        <w:trPr>
          <w:trHeight w:val="344"/>
        </w:trPr>
        <w:tc>
          <w:tcPr>
            <w:tcW w:w="10717" w:type="dxa"/>
            <w:gridSpan w:val="4"/>
          </w:tcPr>
          <w:p w:rsidR="00805B27" w:rsidRDefault="00805B27" w:rsidP="003C39C5"/>
        </w:tc>
      </w:tr>
    </w:tbl>
    <w:p w:rsidR="00805B27" w:rsidRDefault="00805B27" w:rsidP="00805B27">
      <w:pPr>
        <w:sectPr w:rsidR="00805B27">
          <w:headerReference w:type="default" r:id="rId8"/>
          <w:footerReference w:type="default" r:id="rId9"/>
          <w:pgSz w:w="11906" w:h="16838"/>
          <w:pgMar w:top="567" w:right="567" w:bottom="517" w:left="567" w:header="567" w:footer="517" w:gutter="0"/>
          <w:cols w:space="720"/>
        </w:sectPr>
      </w:pPr>
    </w:p>
    <w:tbl>
      <w:tblPr>
        <w:tblW w:w="5000" w:type="pct"/>
        <w:tblCellMar>
          <w:left w:w="0" w:type="dxa"/>
          <w:right w:w="0" w:type="dxa"/>
        </w:tblCellMar>
        <w:tblLook w:val="04A0" w:firstRow="1" w:lastRow="0" w:firstColumn="1" w:lastColumn="0" w:noHBand="0" w:noVBand="1"/>
      </w:tblPr>
      <w:tblGrid>
        <w:gridCol w:w="493"/>
        <w:gridCol w:w="1237"/>
        <w:gridCol w:w="1237"/>
        <w:gridCol w:w="891"/>
        <w:gridCol w:w="1196"/>
        <w:gridCol w:w="1196"/>
        <w:gridCol w:w="766"/>
        <w:gridCol w:w="534"/>
        <w:gridCol w:w="1805"/>
      </w:tblGrid>
      <w:tr w:rsidR="00805B27" w:rsidTr="00805B27">
        <w:trPr>
          <w:trHeight w:val="344"/>
        </w:trPr>
        <w:tc>
          <w:tcPr>
            <w:tcW w:w="3428" w:type="pct"/>
            <w:gridSpan w:val="7"/>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lastRenderedPageBreak/>
              <w:t>22. ФОРМЫ ДОКУМЕНТОВ</w:t>
            </w:r>
          </w:p>
        </w:tc>
        <w:tc>
          <w:tcPr>
            <w:tcW w:w="1572" w:type="pct"/>
            <w:gridSpan w:val="2"/>
          </w:tcPr>
          <w:p w:rsidR="00805B27" w:rsidRDefault="00805B27" w:rsidP="003C39C5"/>
        </w:tc>
      </w:tr>
      <w:tr w:rsidR="00805B27" w:rsidTr="00805B27">
        <w:trPr>
          <w:trHeight w:val="544"/>
        </w:trPr>
        <w:tc>
          <w:tcPr>
            <w:tcW w:w="3428" w:type="pct"/>
            <w:gridSpan w:val="7"/>
            <w:tcBorders>
              <w:bottom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b/>
                <w:color w:val="000000"/>
                <w:spacing w:val="-2"/>
                <w:sz w:val="24"/>
              </w:rPr>
            </w:pPr>
            <w:r>
              <w:rPr>
                <w:rFonts w:ascii="Times New Roman" w:eastAsia="Times New Roman" w:hAnsi="Times New Roman" w:cs="Times New Roman"/>
                <w:b/>
                <w:color w:val="000000"/>
                <w:spacing w:val="-2"/>
                <w:sz w:val="24"/>
              </w:rPr>
              <w:t>Форма №1 Конкретные показатели товара, соответствующие значениям, установленным извещением (рекомендуемая форма)</w:t>
            </w:r>
          </w:p>
        </w:tc>
        <w:tc>
          <w:tcPr>
            <w:tcW w:w="326" w:type="pct"/>
            <w:tcBorders>
              <w:bottom w:val="single" w:sz="5" w:space="0" w:color="000000"/>
            </w:tcBorders>
          </w:tcPr>
          <w:p w:rsidR="00805B27" w:rsidRDefault="00805B27" w:rsidP="003C39C5"/>
        </w:tc>
        <w:tc>
          <w:tcPr>
            <w:tcW w:w="1246" w:type="pct"/>
          </w:tcPr>
          <w:p w:rsidR="00805B27" w:rsidRDefault="00805B27" w:rsidP="003C39C5"/>
        </w:tc>
      </w:tr>
      <w:tr w:rsidR="00805B27" w:rsidTr="00805B27">
        <w:trPr>
          <w:trHeight w:val="2021"/>
        </w:trPr>
        <w:tc>
          <w:tcPr>
            <w:tcW w:w="362"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 п/п</w:t>
            </w:r>
          </w:p>
        </w:tc>
        <w:tc>
          <w:tcPr>
            <w:tcW w:w="467"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Наименование товара</w:t>
            </w:r>
          </w:p>
        </w:tc>
        <w:tc>
          <w:tcPr>
            <w:tcW w:w="651"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Наименование показате</w:t>
            </w:r>
            <w:bookmarkStart w:id="0" w:name="_GoBack"/>
            <w:bookmarkEnd w:id="0"/>
            <w:r>
              <w:rPr>
                <w:rFonts w:ascii="Times New Roman" w:eastAsia="Times New Roman" w:hAnsi="Times New Roman" w:cs="Times New Roman"/>
                <w:color w:val="000000"/>
                <w:spacing w:val="-2"/>
                <w:sz w:val="20"/>
              </w:rPr>
              <w:t>ля товара</w:t>
            </w:r>
          </w:p>
        </w:tc>
        <w:tc>
          <w:tcPr>
            <w:tcW w:w="431"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Единица измерения</w:t>
            </w:r>
          </w:p>
        </w:tc>
        <w:tc>
          <w:tcPr>
            <w:tcW w:w="399"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spacing w:val="-2"/>
                <w:sz w:val="20"/>
                <w:szCs w:val="20"/>
              </w:rPr>
              <w:t xml:space="preserve">Значение показателя товара, которое не может изменяться </w:t>
            </w:r>
            <w:r>
              <w:rPr>
                <w:rFonts w:ascii="Times New Roman" w:eastAsia="Times New Roman" w:hAnsi="Times New Roman" w:cs="Times New Roman"/>
                <w:b/>
                <w:spacing w:val="-2"/>
                <w:sz w:val="20"/>
                <w:szCs w:val="20"/>
              </w:rPr>
              <w:t>в соответствии с условиями извещения</w:t>
            </w:r>
          </w:p>
          <w:p w:rsidR="00805B27" w:rsidRDefault="00805B27" w:rsidP="003C39C5"/>
        </w:tc>
        <w:tc>
          <w:tcPr>
            <w:tcW w:w="651"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spacing w:val="-2"/>
                <w:sz w:val="20"/>
                <w:szCs w:val="20"/>
              </w:rPr>
              <w:t xml:space="preserve">Значение показателя товара, при определении которого </w:t>
            </w:r>
            <w:r>
              <w:rPr>
                <w:rFonts w:ascii="Times New Roman" w:eastAsia="Times New Roman" w:hAnsi="Times New Roman" w:cs="Times New Roman"/>
                <w:b/>
                <w:spacing w:val="-2"/>
                <w:sz w:val="20"/>
                <w:szCs w:val="20"/>
              </w:rPr>
              <w:t>в соответствии с условиями извещения</w:t>
            </w:r>
            <w:r>
              <w:rPr>
                <w:rFonts w:ascii="Times New Roman" w:eastAsia="Times New Roman" w:hAnsi="Times New Roman" w:cs="Times New Roman"/>
                <w:spacing w:val="-2"/>
                <w:sz w:val="20"/>
                <w:szCs w:val="20"/>
              </w:rPr>
              <w:t xml:space="preserve"> используются только точные цифровые или иные параметры</w:t>
            </w:r>
          </w:p>
          <w:p w:rsidR="00805B27" w:rsidRDefault="00805B27" w:rsidP="003C39C5"/>
        </w:tc>
        <w:tc>
          <w:tcPr>
            <w:tcW w:w="793" w:type="pct"/>
            <w:gridSpan w:val="2"/>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spacing w:val="-2"/>
                <w:sz w:val="20"/>
                <w:szCs w:val="20"/>
              </w:rPr>
              <w:t xml:space="preserve">Значение показателя товара, при определении которого </w:t>
            </w:r>
            <w:r>
              <w:rPr>
                <w:rFonts w:ascii="Times New Roman" w:eastAsia="Times New Roman" w:hAnsi="Times New Roman" w:cs="Times New Roman"/>
                <w:b/>
                <w:spacing w:val="-2"/>
                <w:sz w:val="20"/>
                <w:szCs w:val="20"/>
              </w:rPr>
              <w:t>в соответствии с условиями извещения</w:t>
            </w:r>
            <w:r>
              <w:rPr>
                <w:rFonts w:ascii="Times New Roman" w:eastAsia="Times New Roman" w:hAnsi="Times New Roman" w:cs="Times New Roman"/>
                <w:spacing w:val="-2"/>
                <w:sz w:val="20"/>
                <w:szCs w:val="20"/>
              </w:rPr>
              <w:t xml:space="preserve"> и могут не использоваться точные цифровые или иные параметры</w:t>
            </w:r>
          </w:p>
          <w:p w:rsidR="00805B27" w:rsidRDefault="00805B27" w:rsidP="003C39C5"/>
        </w:tc>
        <w:tc>
          <w:tcPr>
            <w:tcW w:w="1246" w:type="pct"/>
            <w:tcBorders>
              <w:left w:val="single" w:sz="5" w:space="0" w:color="000000"/>
            </w:tcBorders>
          </w:tcPr>
          <w:p w:rsidR="00805B27" w:rsidRDefault="00805B27" w:rsidP="003C39C5"/>
        </w:tc>
      </w:tr>
      <w:tr w:rsidR="00805B27" w:rsidTr="00805B27">
        <w:trPr>
          <w:trHeight w:val="343"/>
        </w:trPr>
        <w:tc>
          <w:tcPr>
            <w:tcW w:w="362"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1</w:t>
            </w:r>
          </w:p>
        </w:tc>
        <w:tc>
          <w:tcPr>
            <w:tcW w:w="467"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2</w:t>
            </w:r>
          </w:p>
        </w:tc>
        <w:tc>
          <w:tcPr>
            <w:tcW w:w="651"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3</w:t>
            </w:r>
          </w:p>
        </w:tc>
        <w:tc>
          <w:tcPr>
            <w:tcW w:w="431"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4</w:t>
            </w:r>
          </w:p>
        </w:tc>
        <w:tc>
          <w:tcPr>
            <w:tcW w:w="399"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5</w:t>
            </w:r>
          </w:p>
        </w:tc>
        <w:tc>
          <w:tcPr>
            <w:tcW w:w="651"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6</w:t>
            </w:r>
          </w:p>
        </w:tc>
        <w:tc>
          <w:tcPr>
            <w:tcW w:w="793" w:type="pct"/>
            <w:gridSpan w:val="2"/>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r>
              <w:rPr>
                <w:rFonts w:ascii="Times New Roman" w:eastAsia="Times New Roman" w:hAnsi="Times New Roman" w:cs="Times New Roman"/>
                <w:color w:val="000000"/>
                <w:spacing w:val="-2"/>
                <w:sz w:val="20"/>
              </w:rPr>
              <w:t>7</w:t>
            </w:r>
          </w:p>
        </w:tc>
        <w:tc>
          <w:tcPr>
            <w:tcW w:w="1246" w:type="pct"/>
            <w:tcBorders>
              <w:left w:val="single" w:sz="5" w:space="0" w:color="000000"/>
            </w:tcBorders>
          </w:tcPr>
          <w:p w:rsidR="00805B27" w:rsidRDefault="00805B27" w:rsidP="003C39C5"/>
        </w:tc>
      </w:tr>
      <w:tr w:rsidR="00805B27" w:rsidTr="00805B27">
        <w:trPr>
          <w:trHeight w:val="330"/>
        </w:trPr>
        <w:tc>
          <w:tcPr>
            <w:tcW w:w="362"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p>
        </w:tc>
        <w:tc>
          <w:tcPr>
            <w:tcW w:w="467"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p>
        </w:tc>
        <w:tc>
          <w:tcPr>
            <w:tcW w:w="651"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p>
        </w:tc>
        <w:tc>
          <w:tcPr>
            <w:tcW w:w="431"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p>
        </w:tc>
        <w:tc>
          <w:tcPr>
            <w:tcW w:w="399"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p>
        </w:tc>
        <w:tc>
          <w:tcPr>
            <w:tcW w:w="651" w:type="pct"/>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p>
        </w:tc>
        <w:tc>
          <w:tcPr>
            <w:tcW w:w="793" w:type="pct"/>
            <w:gridSpan w:val="2"/>
            <w:tcBorders>
              <w:top w:val="single" w:sz="5" w:space="0" w:color="000000"/>
              <w:left w:val="single" w:sz="5" w:space="0" w:color="000000"/>
              <w:bottom w:val="single" w:sz="5" w:space="0" w:color="000000"/>
              <w:right w:val="single" w:sz="5" w:space="0" w:color="000000"/>
            </w:tcBorders>
            <w:shd w:val="clear" w:color="auto" w:fill="auto"/>
          </w:tcPr>
          <w:p w:rsidR="00805B27" w:rsidRDefault="00805B27" w:rsidP="003C39C5">
            <w:pPr>
              <w:spacing w:line="229" w:lineRule="auto"/>
              <w:jc w:val="center"/>
              <w:rPr>
                <w:rFonts w:ascii="Times New Roman" w:eastAsia="Times New Roman" w:hAnsi="Times New Roman" w:cs="Times New Roman"/>
                <w:color w:val="000000"/>
                <w:spacing w:val="-2"/>
                <w:sz w:val="20"/>
              </w:rPr>
            </w:pPr>
          </w:p>
        </w:tc>
        <w:tc>
          <w:tcPr>
            <w:tcW w:w="1246" w:type="pct"/>
            <w:tcBorders>
              <w:left w:val="single" w:sz="5" w:space="0" w:color="000000"/>
            </w:tcBorders>
          </w:tcPr>
          <w:p w:rsidR="00805B27" w:rsidRDefault="00805B27" w:rsidP="003C39C5"/>
        </w:tc>
      </w:tr>
    </w:tbl>
    <w:p w:rsidR="00805B27" w:rsidRDefault="00805B27" w:rsidP="00805B27">
      <w:pPr>
        <w:spacing w:line="229" w:lineRule="auto"/>
        <w:jc w:val="center"/>
        <w:rPr>
          <w:rFonts w:ascii="Times New Roman" w:eastAsia="Times New Roman" w:hAnsi="Times New Roman" w:cs="Times New Roman"/>
          <w:color w:val="000000"/>
          <w:spacing w:val="-2"/>
          <w:sz w:val="24"/>
        </w:rPr>
      </w:pPr>
    </w:p>
    <w:p w:rsidR="00805B27" w:rsidRDefault="00805B27" w:rsidP="00805B27">
      <w:pPr>
        <w:spacing w:line="229" w:lineRule="auto"/>
        <w:jc w:val="center"/>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r>
      <w:r>
        <w:rPr>
          <w:rFonts w:ascii="Times New Roman" w:eastAsia="Times New Roman" w:hAnsi="Times New Roman" w:cs="Times New Roman"/>
          <w:b/>
          <w:spacing w:val="-2"/>
          <w:sz w:val="24"/>
          <w:szCs w:val="24"/>
        </w:rPr>
        <w:t>Инструкция по заполнению Формы №1:</w:t>
      </w:r>
      <w:r>
        <w:rPr>
          <w:rFonts w:ascii="Times New Roman" w:eastAsia="Times New Roman" w:hAnsi="Times New Roman" w:cs="Times New Roman"/>
          <w:spacing w:val="-2"/>
          <w:sz w:val="24"/>
          <w:szCs w:val="24"/>
        </w:rPr>
        <w:t xml:space="preserve">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При описании конкретных показателей и (или) их значений, участником закупки должна представляться достоверная информация о таких показателях и (или) их значениях в рамках требований, установленных в извещении о проведении запроса котировок в электронной форме.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При описании конкретных показателей товара и (или) их значений участником закупки должны быть указаны исключительно показатели и (или) их значения в рамках установленных в извещении о проведении запроса котировок в электронной форме требований, описывающих товар, и относящиеся непосредственно к описываемому товару.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В рамках представленных в извещении о проведении запроса котировок в электронной форме требований к товарам, участнику закупки необходимо учитывать следующее: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 в отношении сведений, представленных в графе 2 Таблицы Технического задания «Наименование товара» - участником закупки указывается Наименование товара, в соответствии с требованиями данной графы без изменения их содержания.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 в отношении сведений, представленных в графе 3 Таблицы Технического задания «Наименование показателя товара» и графе 4 Таблицы Технического задания «Единица измерения» - участником закупки указывается соответственно информация о наименовании показателя и единице измерения значения показателя (при наличии), в соответствии с требованиями заказчика без изменения их содержания, в том числе не допускается объединять в одну строку наименования показателей товара находящихся в разных строках Технического задания.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 в отношении сведений, представленных в графе 5 Таблицы Технического задания «Значение показателя товара, которое не может изменяться в соответствии с условиями извещения» - участником закупки указывается информация о значении(ях) показателя(лей) в соответствии с требованиями, указанными в данной графе без изменения их содержания, независимо от того, определены ли они точным значением или имеют диапазон (интервал или вариацию) таких значений.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 в отношении сведений, представленных в графе 6 Таблицы Технического задания «Значение показателя товара, при определении которого в соответствии с условиями извещения используются только точные цифровые или иные параметры» - участником закупки представляется информация о конкретном(ых) значении(ях) в виде точных цифровых или иных параметров в рамках установленных в графе 6 требований, при этом участником закупки должны учитываться иные требования, изложенные в настоящей инструкции.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 в отношении сведений, представленных в графе 7 Таблицы Технического задания «Значение показателя товара, при определении которого в соответствии с условиями извещения и могут не использоваться точные цифровые или иные параметры» - участником </w:t>
      </w:r>
      <w:r>
        <w:rPr>
          <w:rFonts w:ascii="Times New Roman" w:eastAsia="Times New Roman" w:hAnsi="Times New Roman" w:cs="Times New Roman"/>
          <w:spacing w:val="-2"/>
          <w:sz w:val="24"/>
          <w:szCs w:val="24"/>
        </w:rPr>
        <w:lastRenderedPageBreak/>
        <w:t xml:space="preserve">закупки представляется информация о конкретных, либо неконкретных (в том числе диапазонных (интервальных)) значениях в виде цифровых или иных параметров, в рамках (пределах) установленных в графе 7 требований.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 xml:space="preserve"> Перечисление значений показателя(ей) в Таблице Технического задания через союз «и» означает, что участником закупки должны быть указаны все перечисленные значения показателей.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Перечисление значений показателя(ей) в Таблице Технического задания через союз «или» означает, что участником закупки должно быть выбрано и указано конкретное значение между указанными через «или».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Перечисление значений показателя(ей) в Таблице Технического задания через союзы «и/или» означает, что участник закупки может указать один из параметров товара (использовать союз «или») или перечислить все допустимые характеристики (использовать союз «и»).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Указанные в извещении о проведении запроса котировок в электронной форме слова, словосочетания, предлоги, знаки и символы, сопровождающие показатели и (или) их значения, в случае их использования при описании объекта закупки, в частности, означают следующее: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«менее, меньше» означает меньше установленного значения и не включает крайнее максимальное значение;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«не ранее» - означает больше либо равное установленного значения;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«не более» - означает меньше либо равное установленного значения;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«не менее» - означает больше либо равное установленного значения;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 xml:space="preserve">«и (или)» означает, что участником закупки может быть предложен как один показатель и (или) его значение, а так же все или несколько из перечисленных показателей и (или) их значений. </w:t>
      </w:r>
    </w:p>
    <w:p w:rsidR="00805B27" w:rsidRDefault="00805B27" w:rsidP="00805B27">
      <w:pPr>
        <w:spacing w:line="229" w:lineRule="auto"/>
        <w:jc w:val="both"/>
        <w:rPr>
          <w:rFonts w:ascii="Times New Roman" w:eastAsia="Times New Roman" w:hAnsi="Times New Roman" w:cs="Times New Roman"/>
          <w:color w:val="000000"/>
          <w:spacing w:val="-2"/>
          <w:sz w:val="24"/>
        </w:rPr>
      </w:pPr>
      <w:r>
        <w:rPr>
          <w:rFonts w:ascii="Times New Roman" w:eastAsia="Times New Roman" w:hAnsi="Times New Roman" w:cs="Times New Roman"/>
          <w:spacing w:val="-2"/>
          <w:sz w:val="24"/>
          <w:szCs w:val="24"/>
        </w:rPr>
        <w:tab/>
        <w:t>Союзы «или» и «либо» используются как знак альтернативности и в извещении о проведении запроса котировок в электронной форме обозначают значение «либо это, либо то», то есть следует выбрать одно значение из нескольких предложенных.</w:t>
      </w:r>
    </w:p>
    <w:p w:rsidR="00145597" w:rsidRPr="00805B27" w:rsidRDefault="00145597" w:rsidP="00805B27"/>
    <w:sectPr w:rsidR="00145597" w:rsidRPr="00805B27">
      <w:headerReference w:type="default" r:id="rId10"/>
      <w:footerReference w:type="default" r:id="rId11"/>
      <w:pgSz w:w="11906" w:h="16838"/>
      <w:pgMar w:top="850" w:right="850" w:bottom="800" w:left="1701" w:header="850" w:footer="80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5597" w:rsidRDefault="00145597">
      <w:r>
        <w:separator/>
      </w:r>
    </w:p>
  </w:endnote>
  <w:endnote w:type="continuationSeparator" w:id="0">
    <w:p w:rsidR="00145597" w:rsidRDefault="00145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27" w:rsidRDefault="00805B27">
    <w:r>
      <w:cr/>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27" w:rsidRDefault="00805B27">
    <w:r>
      <w:cr/>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755" w:rsidRDefault="00145597">
    <w:r>
      <w:cr/>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5597" w:rsidRDefault="00145597">
      <w:r>
        <w:separator/>
      </w:r>
    </w:p>
  </w:footnote>
  <w:footnote w:type="continuationSeparator" w:id="0">
    <w:p w:rsidR="00145597" w:rsidRDefault="001455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27" w:rsidRDefault="00805B27">
    <w:r>
      <w:c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27" w:rsidRDefault="00805B27">
    <w:r>
      <w:cr/>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755" w:rsidRDefault="00145597">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755"/>
    <w:rsid w:val="000E5755"/>
    <w:rsid w:val="00145597"/>
    <w:rsid w:val="00805B2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3CB4E8-F25B-4B43-8D2F-9AA4EDA9E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10910</Words>
  <Characters>62192</Characters>
  <Application>Microsoft Office Word</Application>
  <DocSecurity>0</DocSecurity>
  <Lines>518</Lines>
  <Paragraphs>145</Paragraphs>
  <ScaleCrop>false</ScaleCrop>
  <Company>АИС «ГОСЗАКАЗ»</Company>
  <LinksUpToDate>false</LinksUpToDate>
  <CharactersWithSpaces>72957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Prikaz_(Sti)</dc:title>
  <dc:subject>Prikaz_(Sti)</dc:subject>
  <dc:creator>sls</dc:creator>
  <cp:keywords/>
  <dc:description>Приказы | Приказ </dc:description>
  <cp:lastModifiedBy>Макаров Дмитрий Михайлович</cp:lastModifiedBy>
  <cp:revision>2</cp:revision>
  <dcterms:created xsi:type="dcterms:W3CDTF">2025-01-30T14:44:00Z</dcterms:created>
  <dcterms:modified xsi:type="dcterms:W3CDTF">2025-01-30T07:44:00Z</dcterms:modified>
</cp:coreProperties>
</file>