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98AB41" w14:textId="3D732395" w:rsidR="00DF7DED" w:rsidRPr="006A63C4" w:rsidRDefault="00DF7DED" w:rsidP="002F536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bookmarkStart w:id="0" w:name="_Toc440546784"/>
      <w:bookmarkStart w:id="1" w:name="_Toc69821952"/>
      <w:bookmarkStart w:id="2" w:name="_GoBack"/>
      <w:bookmarkEnd w:id="2"/>
      <w:r w:rsidRPr="006A63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ОПИСАНИЕ ОБЪЕКТА ЗАКУПКИ</w:t>
      </w:r>
      <w:bookmarkEnd w:id="0"/>
      <w:bookmarkEnd w:id="1"/>
    </w:p>
    <w:p w14:paraId="0A4387E2" w14:textId="77777777" w:rsidR="008050B9" w:rsidRPr="006A63C4" w:rsidRDefault="008050B9" w:rsidP="00DF7DED">
      <w:pPr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50B04F" w14:textId="07382BF5" w:rsidR="00DF7DED" w:rsidRPr="006A63C4" w:rsidRDefault="008050B9" w:rsidP="00DF7DED">
      <w:pPr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3C4">
        <w:rPr>
          <w:rFonts w:ascii="Times New Roman" w:hAnsi="Times New Roman" w:cs="Times New Roman"/>
          <w:sz w:val="24"/>
          <w:szCs w:val="24"/>
        </w:rPr>
        <w:t>1</w:t>
      </w:r>
      <w:r w:rsidR="00DF7DED" w:rsidRPr="006A63C4">
        <w:rPr>
          <w:rFonts w:ascii="Times New Roman" w:hAnsi="Times New Roman" w:cs="Times New Roman"/>
          <w:sz w:val="24"/>
          <w:szCs w:val="24"/>
        </w:rPr>
        <w:t>. Требования к</w:t>
      </w:r>
      <w:r w:rsidRPr="006A63C4">
        <w:rPr>
          <w:rFonts w:ascii="Times New Roman" w:hAnsi="Times New Roman" w:cs="Times New Roman"/>
          <w:sz w:val="24"/>
          <w:szCs w:val="24"/>
        </w:rPr>
        <w:t xml:space="preserve"> количеству,</w:t>
      </w:r>
      <w:r w:rsidR="00DF7DED" w:rsidRPr="006A63C4">
        <w:rPr>
          <w:rFonts w:ascii="Times New Roman" w:hAnsi="Times New Roman" w:cs="Times New Roman"/>
          <w:sz w:val="24"/>
          <w:szCs w:val="24"/>
        </w:rPr>
        <w:t xml:space="preserve"> функциональным, техническим и качественным характеристикам, эксплуатационным (при необходимости) характеристикам объекта закупки, максимальные и (или) минимальные значения показателей, а также значения показателей, которые не могут изменяться, позволяющие определить соответствие закупаемого товара установленным заказчиком требованиям</w:t>
      </w:r>
      <w:r w:rsidR="007E1353" w:rsidRPr="006A63C4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</w:p>
    <w:tbl>
      <w:tblPr>
        <w:tblW w:w="14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"/>
        <w:gridCol w:w="1475"/>
        <w:gridCol w:w="1333"/>
        <w:gridCol w:w="781"/>
        <w:gridCol w:w="802"/>
        <w:gridCol w:w="2706"/>
        <w:gridCol w:w="1338"/>
        <w:gridCol w:w="2489"/>
        <w:gridCol w:w="3333"/>
      </w:tblGrid>
      <w:tr w:rsidR="006A63C4" w:rsidRPr="006A63C4" w14:paraId="33937FF6" w14:textId="37FA4783" w:rsidTr="00096018">
        <w:tc>
          <w:tcPr>
            <w:tcW w:w="411" w:type="dxa"/>
            <w:vMerge w:val="restart"/>
            <w:shd w:val="clear" w:color="auto" w:fill="auto"/>
            <w:vAlign w:val="center"/>
          </w:tcPr>
          <w:p w14:paraId="7DEE5A90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№ п/п</w:t>
            </w:r>
          </w:p>
        </w:tc>
        <w:tc>
          <w:tcPr>
            <w:tcW w:w="1475" w:type="dxa"/>
            <w:vMerge w:val="restart"/>
            <w:shd w:val="clear" w:color="auto" w:fill="auto"/>
            <w:vAlign w:val="center"/>
          </w:tcPr>
          <w:p w14:paraId="3C154F35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Наименование товара</w:t>
            </w:r>
          </w:p>
        </w:tc>
        <w:tc>
          <w:tcPr>
            <w:tcW w:w="1333" w:type="dxa"/>
            <w:vMerge w:val="restart"/>
            <w:shd w:val="clear" w:color="auto" w:fill="auto"/>
            <w:vAlign w:val="center"/>
          </w:tcPr>
          <w:p w14:paraId="188C78B3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Код ОКПД2, код позиции по КТРУ (при наличии)</w:t>
            </w:r>
          </w:p>
        </w:tc>
        <w:tc>
          <w:tcPr>
            <w:tcW w:w="781" w:type="dxa"/>
            <w:vMerge w:val="restart"/>
            <w:shd w:val="clear" w:color="auto" w:fill="auto"/>
            <w:vAlign w:val="center"/>
          </w:tcPr>
          <w:p w14:paraId="5FFF39B3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Calibri" w:hAnsi="Times New Roman" w:cs="Times New Roman"/>
                <w:sz w:val="12"/>
                <w:szCs w:val="12"/>
                <w:lang w:eastAsia="ru-RU"/>
              </w:rPr>
              <w:t>Единица измерения</w:t>
            </w:r>
          </w:p>
        </w:tc>
        <w:tc>
          <w:tcPr>
            <w:tcW w:w="802" w:type="dxa"/>
            <w:vMerge w:val="restart"/>
            <w:shd w:val="clear" w:color="auto" w:fill="auto"/>
            <w:vAlign w:val="center"/>
          </w:tcPr>
          <w:p w14:paraId="5D557D97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Кол-во единиц измерения</w:t>
            </w:r>
          </w:p>
        </w:tc>
        <w:tc>
          <w:tcPr>
            <w:tcW w:w="4044" w:type="dxa"/>
            <w:gridSpan w:val="2"/>
            <w:shd w:val="clear" w:color="auto" w:fill="auto"/>
          </w:tcPr>
          <w:p w14:paraId="33BFE379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Показатели (характеристики) товара</w:t>
            </w:r>
          </w:p>
        </w:tc>
        <w:tc>
          <w:tcPr>
            <w:tcW w:w="2489" w:type="dxa"/>
            <w:vMerge w:val="restart"/>
            <w:shd w:val="clear" w:color="auto" w:fill="auto"/>
            <w:vAlign w:val="center"/>
          </w:tcPr>
          <w:p w14:paraId="638655B9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Обоснование установленных требований в соответствии с техническими регламентами, документами, разрабатываемыми и применяемыми в национальной системе стандартизации; обоснование необходимости использования других показателей, требований, условных обозначений и терминологии, позволяющих определить соответствие закупаемых товаров установленным заказчиком требованиям</w:t>
            </w:r>
          </w:p>
        </w:tc>
        <w:tc>
          <w:tcPr>
            <w:tcW w:w="3333" w:type="dxa"/>
            <w:vMerge w:val="restart"/>
            <w:vAlign w:val="center"/>
          </w:tcPr>
          <w:p w14:paraId="17963280" w14:textId="011DCA81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Инструкция по заполнению показателей (характеристика показателя, разъяснения для участника закупки)</w:t>
            </w:r>
          </w:p>
        </w:tc>
      </w:tr>
      <w:tr w:rsidR="006A63C4" w:rsidRPr="006A63C4" w14:paraId="29736109" w14:textId="781C1E08" w:rsidTr="00096018">
        <w:trPr>
          <w:trHeight w:val="64"/>
        </w:trPr>
        <w:tc>
          <w:tcPr>
            <w:tcW w:w="411" w:type="dxa"/>
            <w:vMerge/>
            <w:shd w:val="clear" w:color="auto" w:fill="auto"/>
            <w:vAlign w:val="center"/>
          </w:tcPr>
          <w:p w14:paraId="3CA0CD78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75" w:type="dxa"/>
            <w:vMerge/>
            <w:shd w:val="clear" w:color="auto" w:fill="auto"/>
            <w:vAlign w:val="center"/>
          </w:tcPr>
          <w:p w14:paraId="7FF74AE8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33" w:type="dxa"/>
            <w:vMerge/>
            <w:shd w:val="clear" w:color="auto" w:fill="auto"/>
          </w:tcPr>
          <w:p w14:paraId="4D01B013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81" w:type="dxa"/>
            <w:vMerge/>
            <w:shd w:val="clear" w:color="auto" w:fill="auto"/>
            <w:vAlign w:val="center"/>
          </w:tcPr>
          <w:p w14:paraId="54CCA43D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802" w:type="dxa"/>
            <w:vMerge/>
            <w:shd w:val="clear" w:color="auto" w:fill="auto"/>
          </w:tcPr>
          <w:p w14:paraId="49C5A21C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3DE8DFDE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Наименование показателей (характеристик), единицы измерения показателей (характеристик)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9E11D5E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Требования к значениям показателей (характеристик)</w:t>
            </w:r>
          </w:p>
        </w:tc>
        <w:tc>
          <w:tcPr>
            <w:tcW w:w="2489" w:type="dxa"/>
            <w:vMerge/>
            <w:shd w:val="clear" w:color="auto" w:fill="auto"/>
            <w:vAlign w:val="center"/>
          </w:tcPr>
          <w:p w14:paraId="3C307132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333" w:type="dxa"/>
            <w:vMerge/>
          </w:tcPr>
          <w:p w14:paraId="69B90853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6A63C4" w:rsidRPr="006A63C4" w14:paraId="53B8E91E" w14:textId="7A8135E2" w:rsidTr="00096018">
        <w:tc>
          <w:tcPr>
            <w:tcW w:w="411" w:type="dxa"/>
            <w:shd w:val="clear" w:color="auto" w:fill="auto"/>
          </w:tcPr>
          <w:p w14:paraId="4A5E4FE4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1</w:t>
            </w:r>
          </w:p>
        </w:tc>
        <w:tc>
          <w:tcPr>
            <w:tcW w:w="1475" w:type="dxa"/>
            <w:shd w:val="clear" w:color="auto" w:fill="auto"/>
          </w:tcPr>
          <w:p w14:paraId="1F2BAB75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2</w:t>
            </w:r>
          </w:p>
        </w:tc>
        <w:tc>
          <w:tcPr>
            <w:tcW w:w="1333" w:type="dxa"/>
            <w:shd w:val="clear" w:color="auto" w:fill="auto"/>
          </w:tcPr>
          <w:p w14:paraId="695D61DF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3</w:t>
            </w:r>
          </w:p>
        </w:tc>
        <w:tc>
          <w:tcPr>
            <w:tcW w:w="781" w:type="dxa"/>
            <w:shd w:val="clear" w:color="auto" w:fill="auto"/>
          </w:tcPr>
          <w:p w14:paraId="3E8094F5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4</w:t>
            </w:r>
          </w:p>
        </w:tc>
        <w:tc>
          <w:tcPr>
            <w:tcW w:w="802" w:type="dxa"/>
            <w:shd w:val="clear" w:color="auto" w:fill="auto"/>
          </w:tcPr>
          <w:p w14:paraId="65DF58E3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5</w:t>
            </w:r>
          </w:p>
        </w:tc>
        <w:tc>
          <w:tcPr>
            <w:tcW w:w="2706" w:type="dxa"/>
            <w:shd w:val="clear" w:color="auto" w:fill="auto"/>
          </w:tcPr>
          <w:p w14:paraId="4461ED28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14:paraId="7BD3F88F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7</w:t>
            </w:r>
          </w:p>
        </w:tc>
        <w:tc>
          <w:tcPr>
            <w:tcW w:w="2489" w:type="dxa"/>
            <w:shd w:val="clear" w:color="auto" w:fill="auto"/>
          </w:tcPr>
          <w:p w14:paraId="0DF38EC6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val="en-US" w:eastAsia="ru-RU"/>
              </w:rPr>
              <w:t>8</w:t>
            </w:r>
          </w:p>
        </w:tc>
        <w:tc>
          <w:tcPr>
            <w:tcW w:w="3333" w:type="dxa"/>
          </w:tcPr>
          <w:p w14:paraId="49FD2838" w14:textId="70489DA1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</w:tr>
      <w:tr w:rsidR="006A63C4" w:rsidRPr="006A63C4" w14:paraId="7AAAA55A" w14:textId="0FFCD5C5" w:rsidTr="00096018">
        <w:tc>
          <w:tcPr>
            <w:tcW w:w="411" w:type="dxa"/>
            <w:vMerge w:val="restart"/>
            <w:shd w:val="clear" w:color="auto" w:fill="auto"/>
            <w:vAlign w:val="center"/>
          </w:tcPr>
          <w:p w14:paraId="77D3FDA9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5" w:type="dxa"/>
            <w:vMerge w:val="restart"/>
            <w:shd w:val="clear" w:color="auto" w:fill="auto"/>
            <w:vAlign w:val="center"/>
          </w:tcPr>
          <w:p w14:paraId="1AB72D77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Автошампунь для бесконтактной мойки</w:t>
            </w:r>
          </w:p>
        </w:tc>
        <w:tc>
          <w:tcPr>
            <w:tcW w:w="1333" w:type="dxa"/>
            <w:vMerge w:val="restart"/>
            <w:shd w:val="clear" w:color="auto" w:fill="auto"/>
            <w:vAlign w:val="center"/>
          </w:tcPr>
          <w:p w14:paraId="0057E575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20.41.32.112</w:t>
            </w:r>
          </w:p>
        </w:tc>
        <w:tc>
          <w:tcPr>
            <w:tcW w:w="781" w:type="dxa"/>
            <w:vMerge w:val="restart"/>
            <w:shd w:val="clear" w:color="auto" w:fill="auto"/>
            <w:vAlign w:val="center"/>
          </w:tcPr>
          <w:p w14:paraId="470A67F6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802" w:type="dxa"/>
            <w:vMerge w:val="restart"/>
            <w:shd w:val="clear" w:color="auto" w:fill="auto"/>
            <w:vAlign w:val="center"/>
          </w:tcPr>
          <w:p w14:paraId="75431385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0C4A9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5E3D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концентрат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11A4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требование установлено в целях экономии 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AFD8" w14:textId="30034830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A63C4" w:rsidRPr="006A63C4" w14:paraId="76D03335" w14:textId="62E3E408" w:rsidTr="00096018">
        <w:tc>
          <w:tcPr>
            <w:tcW w:w="411" w:type="dxa"/>
            <w:vMerge/>
            <w:shd w:val="clear" w:color="auto" w:fill="auto"/>
          </w:tcPr>
          <w:p w14:paraId="7F9679BC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5" w:type="dxa"/>
            <w:vMerge/>
            <w:shd w:val="clear" w:color="auto" w:fill="auto"/>
          </w:tcPr>
          <w:p w14:paraId="4AC90DDE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shd w:val="clear" w:color="auto" w:fill="auto"/>
          </w:tcPr>
          <w:p w14:paraId="1E25DF22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vMerge/>
            <w:shd w:val="clear" w:color="auto" w:fill="auto"/>
          </w:tcPr>
          <w:p w14:paraId="2DEDDAE4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shd w:val="clear" w:color="auto" w:fill="auto"/>
          </w:tcPr>
          <w:p w14:paraId="18F337DE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30DB9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активности водородных ионов (</w:t>
            </w:r>
            <w:proofErr w:type="spellStart"/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pH</w:t>
            </w:r>
            <w:proofErr w:type="spellEnd"/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средства или водного раствора средства с массовой долей 1%, единицы </w:t>
            </w:r>
            <w:proofErr w:type="spellStart"/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pH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5664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≥11,5</w:t>
            </w:r>
            <w:r w:rsidRPr="006A63C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и </w:t>
            </w: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≤12,5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E830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требование установлено в соответствии с таблицей 1 «ГОСТ 32478-2013. Межгосударственный стандарт. Товары бытовой химии. Общие технические требования» в целях безопасного использования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FCC4" w14:textId="07E7117F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Участник закупки указывает в заявке конкретное значение характеристики. Значение показателя (характеристики) в диапазоне (крайние значения включены). Указать одно конкретное и достоверное значение показателя (характеристики), включенное в указанный диапазон. Знаки «≥», «≤», союз «и» не должны использоваться</w:t>
            </w:r>
          </w:p>
        </w:tc>
      </w:tr>
      <w:tr w:rsidR="006A63C4" w:rsidRPr="006A63C4" w14:paraId="0E69BF1A" w14:textId="0980E0B2" w:rsidTr="00096018">
        <w:tc>
          <w:tcPr>
            <w:tcW w:w="411" w:type="dxa"/>
            <w:vMerge/>
            <w:shd w:val="clear" w:color="auto" w:fill="auto"/>
          </w:tcPr>
          <w:p w14:paraId="2C495F52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5" w:type="dxa"/>
            <w:vMerge/>
            <w:shd w:val="clear" w:color="auto" w:fill="auto"/>
          </w:tcPr>
          <w:p w14:paraId="15DA8D9B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shd w:val="clear" w:color="auto" w:fill="auto"/>
          </w:tcPr>
          <w:p w14:paraId="7C772B5A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vMerge/>
            <w:shd w:val="clear" w:color="auto" w:fill="auto"/>
          </w:tcPr>
          <w:p w14:paraId="02C716CE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shd w:val="clear" w:color="auto" w:fill="auto"/>
          </w:tcPr>
          <w:p w14:paraId="2AC2A119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B01C5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Объем тары, л     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AA33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32E1" w14:textId="77777777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требование установлено в целях использования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B8F3" w14:textId="526FC5B0" w:rsidR="006A63C4" w:rsidRPr="006A63C4" w:rsidRDefault="006A63C4" w:rsidP="006A63C4">
            <w:pPr>
              <w:widowControl w:val="0"/>
              <w:tabs>
                <w:tab w:val="left" w:pos="116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A63C4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53B054A4" w14:textId="77777777" w:rsidR="00C22740" w:rsidRPr="006A63C4" w:rsidRDefault="00C22740" w:rsidP="006A63C4">
      <w:pPr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E8E23C" w14:textId="77777777" w:rsidR="006A63C4" w:rsidRPr="006A63C4" w:rsidRDefault="006A63C4" w:rsidP="006A63C4">
      <w:pPr>
        <w:autoSpaceDE w:val="0"/>
        <w:autoSpaceDN w:val="0"/>
        <w:adjustRightInd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195282676"/>
      <w:r w:rsidRPr="006A63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 и безопасности товара</w:t>
      </w:r>
    </w:p>
    <w:p w14:paraId="7D3BF12F" w14:textId="77777777" w:rsidR="006A63C4" w:rsidRPr="006A63C4" w:rsidRDefault="006A63C4" w:rsidP="006A63C4">
      <w:pPr>
        <w:autoSpaceDE w:val="0"/>
        <w:autoSpaceDN w:val="0"/>
        <w:adjustRightInd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6A63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</w:t>
      </w:r>
      <w:r w:rsidRPr="006A63C4">
        <w:rPr>
          <w:rFonts w:ascii="Times New Roman" w:eastAsia="Calibri" w:hAnsi="Times New Roman" w:cs="Times New Roman"/>
          <w:bCs/>
          <w:sz w:val="24"/>
          <w:szCs w:val="24"/>
          <w:lang w:eastAsia="ja-JP"/>
        </w:rPr>
        <w:t>свободным от любых притязаний третьих лиц, не находиться под запретом (арестом), в залоге, или под иным обременением. Остаточный срок годности на момент поставки должен составлять не менее 19 (Девятнадцати) месяцев.</w:t>
      </w:r>
    </w:p>
    <w:p w14:paraId="7FA08CA9" w14:textId="77777777" w:rsidR="006A63C4" w:rsidRPr="006A63C4" w:rsidRDefault="006A63C4" w:rsidP="006A63C4">
      <w:pPr>
        <w:widowControl w:val="0"/>
        <w:tabs>
          <w:tab w:val="left" w:pos="993"/>
          <w:tab w:val="left" w:pos="1260"/>
        </w:tabs>
        <w:spacing w:after="0" w:line="240" w:lineRule="auto"/>
        <w:ind w:left="-142" w:right="-172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A63C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2.2. 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4D412183" w14:textId="77777777" w:rsidR="006A63C4" w:rsidRPr="006A63C4" w:rsidRDefault="006A63C4" w:rsidP="006A63C4">
      <w:pPr>
        <w:widowControl w:val="0"/>
        <w:tabs>
          <w:tab w:val="left" w:pos="1260"/>
        </w:tabs>
        <w:spacing w:after="0" w:line="240" w:lineRule="auto"/>
        <w:ind w:left="-142" w:right="-172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6A63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2.3. Товар </w:t>
      </w:r>
      <w:r w:rsidRPr="006A63C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должен быть безопасен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Федерации, должен соответствовать </w:t>
      </w:r>
      <w:r w:rsidRPr="006A63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техническим регламентам, принятым в соответствии с законодательством Российской Федерации о техническом регулировании, документам, разрабатываемым и применяемым в национальной </w:t>
      </w:r>
      <w:r w:rsidRPr="006A63C4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системе стандартизации, принятым в соответствии с законодательством Российской Федерации о стандартизации, которые являются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товара</w:t>
      </w: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A63C4">
        <w:rPr>
          <w:rFonts w:ascii="Times New Roman" w:eastAsia="Calibri" w:hAnsi="Times New Roman" w:cs="Times New Roman"/>
          <w:sz w:val="24"/>
          <w:szCs w:val="24"/>
          <w:lang w:eastAsia="ru-RU"/>
        </w:rPr>
        <w:t>в том числе поставляемый товар и условия поставки должны отвечать требованиям р</w:t>
      </w:r>
      <w:r w:rsidRPr="006A63C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аздела 5 главы </w:t>
      </w:r>
      <w:r w:rsidRPr="006A63C4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II</w:t>
      </w:r>
      <w:r w:rsidRPr="006A63C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Единых санитарно-эпидемиологических и гигиенических требований к товарам, подлежащих санитарно-эпидемиологическому</w:t>
      </w:r>
      <w:r w:rsidRPr="006A63C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надзору (контролю), утвержденных Решением Комиссии Таможенного союза от 28.05.2010 № 299 «О применении санитарных мер в Евразийском экономическом союзе».</w:t>
      </w:r>
    </w:p>
    <w:p w14:paraId="56AF6AA4" w14:textId="77777777" w:rsidR="006A63C4" w:rsidRPr="006A63C4" w:rsidRDefault="006A63C4" w:rsidP="006A63C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right="-17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Calibri" w:hAnsi="Times New Roman" w:cs="Times New Roman"/>
          <w:sz w:val="24"/>
          <w:szCs w:val="24"/>
          <w:lang w:eastAsia="ru-RU"/>
        </w:rPr>
        <w:t>2.4. Вся сопроводительная информация о поставляемом товаре должна иметь информацию на русском языке или перевод на русский язык, с указанием полной информации, предусмотренной законами и иными нормативными правовыми актами Российской Федерации, подтверждающей качество поставляемого товара и его соответствие требованиям законодательства Российской Федерации.</w:t>
      </w:r>
    </w:p>
    <w:p w14:paraId="229AFD6E" w14:textId="77777777" w:rsidR="006A63C4" w:rsidRPr="006A63C4" w:rsidRDefault="006A63C4" w:rsidP="006A63C4">
      <w:pPr>
        <w:widowControl w:val="0"/>
        <w:tabs>
          <w:tab w:val="left" w:pos="1162"/>
        </w:tabs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2.5. </w:t>
      </w:r>
      <w:r w:rsidRPr="006A63C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Товар должен быть упакован и замаркирован в соответствии с действующими стандартами, должен быть поставлен в упаковке завода-изготовителя, позволяющей обеспечивать сохранность товара от механических и иных повреждений, атмосферных осадков при транспортировке, погрузке, выгрузке и хранении</w:t>
      </w: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несоблюдении данных условий весь товар разгрузке по месту поставки не подлежит.</w:t>
      </w:r>
    </w:p>
    <w:p w14:paraId="2EF9355C" w14:textId="77777777" w:rsidR="006A63C4" w:rsidRPr="006A63C4" w:rsidRDefault="006A63C4" w:rsidP="006A63C4">
      <w:pPr>
        <w:widowControl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Требования к гарантии качества товара, к гарантийному сроку товара и (или) объему предоставления гарантий его качества, к гарантийному обслуживанию товара, к расходам на эксплуатацию (обслуживание) товара в течение гарантийного срока, требования к предоставлению гарантии производителя и (или) поставщика товара и к сроку действия такой гарантии: </w:t>
      </w:r>
    </w:p>
    <w:p w14:paraId="2980E071" w14:textId="77777777" w:rsidR="006A63C4" w:rsidRPr="006A63C4" w:rsidRDefault="006A63C4" w:rsidP="006A63C4">
      <w:pPr>
        <w:widowControl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Товар, который поставщик обязан передать заказчику, должен соответствовать требованиям контракта в момент передачи заказчику и в пределах разумного срока должен быть пригодным для целей, для которых товары такого рода обычно используются. Срок предоставления гарантии качества товара не менее чем срок действия гарантии производителя (изготовителя) товара.</w:t>
      </w:r>
    </w:p>
    <w:p w14:paraId="502F169B" w14:textId="77777777" w:rsidR="006A63C4" w:rsidRPr="006A63C4" w:rsidRDefault="006A63C4" w:rsidP="006A63C4">
      <w:pPr>
        <w:widowControl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Требования к осуществлению монтажа и наладки товара: не установлены.</w:t>
      </w:r>
    </w:p>
    <w:p w14:paraId="3983240E" w14:textId="77777777" w:rsidR="006A63C4" w:rsidRPr="006A63C4" w:rsidRDefault="006A63C4" w:rsidP="006A63C4">
      <w:pPr>
        <w:widowControl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>2.8. Требования к обучению лиц, осуществляющих использование и обслуживание товара: не установлены.</w:t>
      </w:r>
    </w:p>
    <w:bookmarkEnd w:id="3"/>
    <w:p w14:paraId="770B0E91" w14:textId="77777777" w:rsidR="006A63C4" w:rsidRPr="006A63C4" w:rsidRDefault="006A63C4" w:rsidP="006A63C4">
      <w:pPr>
        <w:widowControl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3AB693" w14:textId="77777777" w:rsidR="006A63C4" w:rsidRPr="006A63C4" w:rsidRDefault="006A63C4" w:rsidP="006A63C4">
      <w:pPr>
        <w:widowControl w:val="0"/>
        <w:tabs>
          <w:tab w:val="left" w:pos="993"/>
          <w:tab w:val="left" w:pos="1134"/>
        </w:tabs>
        <w:spacing w:after="0" w:line="240" w:lineRule="auto"/>
        <w:ind w:left="-142" w:right="-172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3C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14:paraId="2D7B26CE" w14:textId="77777777" w:rsidR="006A63C4" w:rsidRPr="006A63C4" w:rsidRDefault="006A63C4" w:rsidP="006A63C4">
      <w:pPr>
        <w:widowControl w:val="0"/>
        <w:tabs>
          <w:tab w:val="left" w:pos="993"/>
          <w:tab w:val="left" w:pos="1134"/>
        </w:tabs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8C7AFC" w14:textId="77777777" w:rsidR="006A63C4" w:rsidRPr="006A63C4" w:rsidRDefault="006A63C4" w:rsidP="006A63C4">
      <w:pPr>
        <w:widowControl w:val="0"/>
        <w:autoSpaceDE w:val="0"/>
        <w:autoSpaceDN w:val="0"/>
        <w:adjustRightInd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63C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составлении описания объекта закупки использованы показатели, требования, условные обозначения и терминология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стандартизации.</w:t>
      </w:r>
    </w:p>
    <w:p w14:paraId="705700B1" w14:textId="77777777" w:rsidR="006A63C4" w:rsidRPr="006A63C4" w:rsidRDefault="006A63C4" w:rsidP="006A63C4">
      <w:pPr>
        <w:widowControl w:val="0"/>
        <w:spacing w:after="0" w:line="240" w:lineRule="auto"/>
        <w:ind w:left="-142" w:right="-172"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A63C4">
        <w:rPr>
          <w:rFonts w:ascii="Times New Roman" w:eastAsia="Calibri" w:hAnsi="Times New Roman" w:cs="Times New Roman"/>
          <w:sz w:val="20"/>
          <w:szCs w:val="24"/>
          <w:lang w:eastAsia="ru-RU"/>
        </w:rPr>
        <w:t>Иные показатели, требования, условные обозначения и терминология (при их наличии) обусловлены потребностью заказчика и допустимы в соответствии с пунктом 19 Протокола о порядке регулирования закупок (Приложение № 25 к Договору о Евразийском экономическом союзе), частью 4 статьи 2 Закона о контрактной системе в сфере закупок.  Необходимость использования других показателей, требований, условных обозначений и терминологии обоснована также в графе 8 таблицы</w:t>
      </w:r>
      <w:r w:rsidRPr="006A63C4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01B087B4" w14:textId="77777777" w:rsidR="006A63C4" w:rsidRDefault="006A63C4" w:rsidP="006A63C4">
      <w:pPr>
        <w:widowControl w:val="0"/>
        <w:tabs>
          <w:tab w:val="left" w:pos="11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A63C4" w:rsidSect="00057614">
      <w:footerReference w:type="default" r:id="rId8"/>
      <w:footerReference w:type="first" r:id="rId9"/>
      <w:footnotePr>
        <w:numRestart w:val="eachPage"/>
      </w:footnotePr>
      <w:pgSz w:w="16838" w:h="11906" w:orient="landscape"/>
      <w:pgMar w:top="1418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1335E7" w14:textId="77777777" w:rsidR="005F369A" w:rsidRDefault="005F369A">
      <w:pPr>
        <w:spacing w:after="0" w:line="240" w:lineRule="auto"/>
      </w:pPr>
      <w:r>
        <w:separator/>
      </w:r>
    </w:p>
  </w:endnote>
  <w:endnote w:type="continuationSeparator" w:id="0">
    <w:p w14:paraId="489606B2" w14:textId="77777777" w:rsidR="005F369A" w:rsidRDefault="005F3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31450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14:paraId="6F59A75B" w14:textId="77777777" w:rsidR="008101DB" w:rsidRPr="0030770C" w:rsidRDefault="008101DB" w:rsidP="00227D18">
        <w:pPr>
          <w:pStyle w:val="a5"/>
          <w:jc w:val="right"/>
          <w:rPr>
            <w:rFonts w:ascii="Times New Roman" w:hAnsi="Times New Roman" w:cs="Times New Roman"/>
            <w:sz w:val="20"/>
          </w:rPr>
        </w:pPr>
        <w:r w:rsidRPr="004D449B">
          <w:rPr>
            <w:rFonts w:ascii="Times New Roman" w:hAnsi="Times New Roman" w:cs="Times New Roman"/>
            <w:sz w:val="20"/>
          </w:rPr>
          <w:fldChar w:fldCharType="begin"/>
        </w:r>
        <w:r w:rsidRPr="004D449B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4D449B">
          <w:rPr>
            <w:rFonts w:ascii="Times New Roman" w:hAnsi="Times New Roman" w:cs="Times New Roman"/>
            <w:sz w:val="20"/>
          </w:rPr>
          <w:fldChar w:fldCharType="separate"/>
        </w:r>
        <w:r w:rsidR="00096018">
          <w:rPr>
            <w:rFonts w:ascii="Times New Roman" w:hAnsi="Times New Roman" w:cs="Times New Roman"/>
            <w:noProof/>
            <w:sz w:val="20"/>
          </w:rPr>
          <w:t>2</w:t>
        </w:r>
        <w:r w:rsidRPr="004D449B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28169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8514E3B" w14:textId="088E0903" w:rsidR="008101DB" w:rsidRPr="001A526A" w:rsidRDefault="008101DB" w:rsidP="001A526A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A526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A526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A526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9601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A526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AD52E" w14:textId="77777777" w:rsidR="005F369A" w:rsidRDefault="005F369A">
      <w:pPr>
        <w:spacing w:after="0" w:line="240" w:lineRule="auto"/>
      </w:pPr>
      <w:r>
        <w:separator/>
      </w:r>
    </w:p>
  </w:footnote>
  <w:footnote w:type="continuationSeparator" w:id="0">
    <w:p w14:paraId="307C31F2" w14:textId="77777777" w:rsidR="005F369A" w:rsidRDefault="005F369A">
      <w:pPr>
        <w:spacing w:after="0" w:line="240" w:lineRule="auto"/>
      </w:pPr>
      <w:r>
        <w:continuationSeparator/>
      </w:r>
    </w:p>
  </w:footnote>
  <w:footnote w:id="1">
    <w:p w14:paraId="41088D93" w14:textId="0395141B" w:rsidR="008101DB" w:rsidRPr="008B2BB8" w:rsidRDefault="008101DB" w:rsidP="007E1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50124">
        <w:rPr>
          <w:rStyle w:val="af6"/>
          <w:rFonts w:ascii="Times New Roman" w:hAnsi="Times New Roman" w:cs="Times New Roman"/>
          <w:sz w:val="20"/>
          <w:szCs w:val="20"/>
        </w:rPr>
        <w:footnoteRef/>
      </w:r>
      <w:r w:rsidRPr="00D50124">
        <w:rPr>
          <w:rFonts w:ascii="Times New Roman" w:hAnsi="Times New Roman" w:cs="Times New Roman"/>
          <w:sz w:val="20"/>
          <w:szCs w:val="20"/>
        </w:rPr>
        <w:t xml:space="preserve"> </w:t>
      </w:r>
      <w:r w:rsidR="00D50124" w:rsidRPr="00D50124">
        <w:rPr>
          <w:rFonts w:ascii="Times New Roman" w:hAnsi="Times New Roman" w:cs="Times New Roman"/>
          <w:sz w:val="20"/>
          <w:szCs w:val="20"/>
        </w:rPr>
        <w:t>Участнику закупки при заполнении заявки на участие в закупке необходимо руководствоваться требованиями, указанными в электронном документе извещения об осуществлении закупки «Требования к содержанию, составу заявки на участие в закупке, и инструкция по её заполнению»</w:t>
      </w:r>
      <w:r w:rsidRPr="00D50124">
        <w:rPr>
          <w:rFonts w:ascii="Times New Roman" w:hAnsi="Times New Roman" w:cs="Times New Roman"/>
          <w:sz w:val="20"/>
          <w:szCs w:val="20"/>
        </w:rPr>
        <w:t>.</w:t>
      </w:r>
      <w:r w:rsidRPr="008B2BB8">
        <w:rPr>
          <w:rFonts w:ascii="Times New Roman" w:hAnsi="Times New Roman" w:cs="Times New Roman"/>
          <w:sz w:val="20"/>
          <w:szCs w:val="20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93B49"/>
    <w:multiLevelType w:val="hybridMultilevel"/>
    <w:tmpl w:val="3424C47C"/>
    <w:lvl w:ilvl="0" w:tplc="B75A82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4B043F"/>
    <w:multiLevelType w:val="hybridMultilevel"/>
    <w:tmpl w:val="3DF06EEE"/>
    <w:lvl w:ilvl="0" w:tplc="B75A82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6272AB"/>
    <w:multiLevelType w:val="hybridMultilevel"/>
    <w:tmpl w:val="BBC6139E"/>
    <w:lvl w:ilvl="0" w:tplc="79B6B7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D4000D"/>
    <w:multiLevelType w:val="multilevel"/>
    <w:tmpl w:val="4D868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79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2B2A76"/>
    <w:multiLevelType w:val="hybridMultilevel"/>
    <w:tmpl w:val="4420D084"/>
    <w:lvl w:ilvl="0" w:tplc="79B6B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6443F"/>
    <w:multiLevelType w:val="hybridMultilevel"/>
    <w:tmpl w:val="B9660826"/>
    <w:lvl w:ilvl="0" w:tplc="79B6B7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173F6D"/>
    <w:multiLevelType w:val="hybridMultilevel"/>
    <w:tmpl w:val="093A5264"/>
    <w:lvl w:ilvl="0" w:tplc="3334AA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9D6C71"/>
    <w:multiLevelType w:val="multilevel"/>
    <w:tmpl w:val="4D868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07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6474A8D"/>
    <w:multiLevelType w:val="hybridMultilevel"/>
    <w:tmpl w:val="9670C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73E44"/>
    <w:multiLevelType w:val="multilevel"/>
    <w:tmpl w:val="4D868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472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8E9542C"/>
    <w:multiLevelType w:val="hybridMultilevel"/>
    <w:tmpl w:val="9EE070F0"/>
    <w:lvl w:ilvl="0" w:tplc="520E5A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ED6A65"/>
    <w:multiLevelType w:val="hybridMultilevel"/>
    <w:tmpl w:val="2DC06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E2A9D"/>
    <w:multiLevelType w:val="hybridMultilevel"/>
    <w:tmpl w:val="316ED788"/>
    <w:lvl w:ilvl="0" w:tplc="2CECCE36">
      <w:start w:val="1"/>
      <w:numFmt w:val="decimal"/>
      <w:lvlText w:val="1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81BE7"/>
    <w:multiLevelType w:val="hybridMultilevel"/>
    <w:tmpl w:val="4EC06F82"/>
    <w:lvl w:ilvl="0" w:tplc="79B6B7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B4A755D"/>
    <w:multiLevelType w:val="hybridMultilevel"/>
    <w:tmpl w:val="E9CAB14E"/>
    <w:lvl w:ilvl="0" w:tplc="15CCA1D0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52CD9"/>
    <w:multiLevelType w:val="hybridMultilevel"/>
    <w:tmpl w:val="6344AF78"/>
    <w:lvl w:ilvl="0" w:tplc="79B6B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C5F85"/>
    <w:multiLevelType w:val="hybridMultilevel"/>
    <w:tmpl w:val="7B7CE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E249B"/>
    <w:multiLevelType w:val="hybridMultilevel"/>
    <w:tmpl w:val="31B674E4"/>
    <w:lvl w:ilvl="0" w:tplc="79B6B7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C4B4B3B"/>
    <w:multiLevelType w:val="hybridMultilevel"/>
    <w:tmpl w:val="B9A47508"/>
    <w:lvl w:ilvl="0" w:tplc="79B6B7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3205C66"/>
    <w:multiLevelType w:val="hybridMultilevel"/>
    <w:tmpl w:val="E4042A86"/>
    <w:lvl w:ilvl="0" w:tplc="79B6B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4701DC"/>
    <w:multiLevelType w:val="hybridMultilevel"/>
    <w:tmpl w:val="40C2C07A"/>
    <w:lvl w:ilvl="0" w:tplc="C826FC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96E3E3C"/>
    <w:multiLevelType w:val="hybridMultilevel"/>
    <w:tmpl w:val="A91E96C2"/>
    <w:lvl w:ilvl="0" w:tplc="C826FC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AB220AE"/>
    <w:multiLevelType w:val="hybridMultilevel"/>
    <w:tmpl w:val="B4720ACA"/>
    <w:lvl w:ilvl="0" w:tplc="C826FC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FE3400A"/>
    <w:multiLevelType w:val="hybridMultilevel"/>
    <w:tmpl w:val="ED206A32"/>
    <w:lvl w:ilvl="0" w:tplc="3334AA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C2C1C"/>
    <w:multiLevelType w:val="hybridMultilevel"/>
    <w:tmpl w:val="B05E936E"/>
    <w:lvl w:ilvl="0" w:tplc="C826FC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B241084"/>
    <w:multiLevelType w:val="hybridMultilevel"/>
    <w:tmpl w:val="7DAE048A"/>
    <w:lvl w:ilvl="0" w:tplc="C826FC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C776E4A"/>
    <w:multiLevelType w:val="hybridMultilevel"/>
    <w:tmpl w:val="A21813CE"/>
    <w:lvl w:ilvl="0" w:tplc="C826FC0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76794384"/>
    <w:multiLevelType w:val="hybridMultilevel"/>
    <w:tmpl w:val="CEE6F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18577D"/>
    <w:multiLevelType w:val="multilevel"/>
    <w:tmpl w:val="B1409A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95B7C1C"/>
    <w:multiLevelType w:val="hybridMultilevel"/>
    <w:tmpl w:val="3A28793E"/>
    <w:lvl w:ilvl="0" w:tplc="5516BE0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7A6D7C70"/>
    <w:multiLevelType w:val="hybridMultilevel"/>
    <w:tmpl w:val="DABACDD4"/>
    <w:lvl w:ilvl="0" w:tplc="BACA7F2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B03EC"/>
    <w:multiLevelType w:val="hybridMultilevel"/>
    <w:tmpl w:val="6D6E8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611B1A"/>
    <w:multiLevelType w:val="hybridMultilevel"/>
    <w:tmpl w:val="B55E832C"/>
    <w:lvl w:ilvl="0" w:tplc="79B6B7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28"/>
  </w:num>
  <w:num w:numId="5">
    <w:abstractNumId w:val="3"/>
  </w:num>
  <w:num w:numId="6">
    <w:abstractNumId w:val="9"/>
  </w:num>
  <w:num w:numId="7">
    <w:abstractNumId w:val="26"/>
  </w:num>
  <w:num w:numId="8">
    <w:abstractNumId w:val="29"/>
  </w:num>
  <w:num w:numId="9">
    <w:abstractNumId w:val="17"/>
  </w:num>
  <w:num w:numId="10">
    <w:abstractNumId w:val="10"/>
  </w:num>
  <w:num w:numId="11">
    <w:abstractNumId w:val="4"/>
  </w:num>
  <w:num w:numId="12">
    <w:abstractNumId w:val="19"/>
  </w:num>
  <w:num w:numId="13">
    <w:abstractNumId w:val="15"/>
  </w:num>
  <w:num w:numId="14">
    <w:abstractNumId w:val="18"/>
  </w:num>
  <w:num w:numId="15">
    <w:abstractNumId w:val="5"/>
  </w:num>
  <w:num w:numId="16">
    <w:abstractNumId w:val="2"/>
  </w:num>
  <w:num w:numId="17">
    <w:abstractNumId w:val="22"/>
  </w:num>
  <w:num w:numId="18">
    <w:abstractNumId w:val="13"/>
  </w:num>
  <w:num w:numId="19">
    <w:abstractNumId w:val="32"/>
  </w:num>
  <w:num w:numId="20">
    <w:abstractNumId w:val="6"/>
  </w:num>
  <w:num w:numId="21">
    <w:abstractNumId w:val="23"/>
  </w:num>
  <w:num w:numId="22">
    <w:abstractNumId w:val="11"/>
  </w:num>
  <w:num w:numId="23">
    <w:abstractNumId w:val="27"/>
  </w:num>
  <w:num w:numId="24">
    <w:abstractNumId w:val="8"/>
  </w:num>
  <w:num w:numId="25">
    <w:abstractNumId w:val="16"/>
  </w:num>
  <w:num w:numId="26">
    <w:abstractNumId w:val="31"/>
  </w:num>
  <w:num w:numId="27">
    <w:abstractNumId w:val="30"/>
  </w:num>
  <w:num w:numId="28">
    <w:abstractNumId w:val="24"/>
  </w:num>
  <w:num w:numId="29">
    <w:abstractNumId w:val="1"/>
  </w:num>
  <w:num w:numId="30">
    <w:abstractNumId w:val="0"/>
  </w:num>
  <w:num w:numId="31">
    <w:abstractNumId w:val="25"/>
  </w:num>
  <w:num w:numId="32">
    <w:abstractNumId w:val="20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3C"/>
    <w:rsid w:val="00002B45"/>
    <w:rsid w:val="00002F6C"/>
    <w:rsid w:val="00024CE6"/>
    <w:rsid w:val="00030AEA"/>
    <w:rsid w:val="00033EA6"/>
    <w:rsid w:val="00057614"/>
    <w:rsid w:val="0006594A"/>
    <w:rsid w:val="000660DE"/>
    <w:rsid w:val="000701D9"/>
    <w:rsid w:val="00096018"/>
    <w:rsid w:val="000A07D9"/>
    <w:rsid w:val="000A5E4E"/>
    <w:rsid w:val="000A6C5B"/>
    <w:rsid w:val="000C6753"/>
    <w:rsid w:val="000C70E3"/>
    <w:rsid w:val="000E361C"/>
    <w:rsid w:val="00122A5E"/>
    <w:rsid w:val="0014725E"/>
    <w:rsid w:val="00171784"/>
    <w:rsid w:val="00173A45"/>
    <w:rsid w:val="001A1DB7"/>
    <w:rsid w:val="001A526A"/>
    <w:rsid w:val="001B01A8"/>
    <w:rsid w:val="001C0FA9"/>
    <w:rsid w:val="001C2F41"/>
    <w:rsid w:val="001E74B6"/>
    <w:rsid w:val="001F1BAB"/>
    <w:rsid w:val="002005E0"/>
    <w:rsid w:val="00205975"/>
    <w:rsid w:val="0021472B"/>
    <w:rsid w:val="00227D18"/>
    <w:rsid w:val="00236E0E"/>
    <w:rsid w:val="00267B92"/>
    <w:rsid w:val="00291339"/>
    <w:rsid w:val="00293A75"/>
    <w:rsid w:val="00295753"/>
    <w:rsid w:val="002A74F9"/>
    <w:rsid w:val="002B5C1F"/>
    <w:rsid w:val="002C2366"/>
    <w:rsid w:val="002C3392"/>
    <w:rsid w:val="002F06BA"/>
    <w:rsid w:val="002F48EA"/>
    <w:rsid w:val="002F4DB1"/>
    <w:rsid w:val="002F5364"/>
    <w:rsid w:val="00300B8E"/>
    <w:rsid w:val="00303015"/>
    <w:rsid w:val="00317628"/>
    <w:rsid w:val="00323CEF"/>
    <w:rsid w:val="00331C8C"/>
    <w:rsid w:val="0033240D"/>
    <w:rsid w:val="003340B7"/>
    <w:rsid w:val="00335402"/>
    <w:rsid w:val="00341CEB"/>
    <w:rsid w:val="00346B16"/>
    <w:rsid w:val="00354837"/>
    <w:rsid w:val="00360303"/>
    <w:rsid w:val="00382C13"/>
    <w:rsid w:val="00384539"/>
    <w:rsid w:val="0038699A"/>
    <w:rsid w:val="00391DE3"/>
    <w:rsid w:val="003A2049"/>
    <w:rsid w:val="003D441B"/>
    <w:rsid w:val="003F30B7"/>
    <w:rsid w:val="00402C46"/>
    <w:rsid w:val="0040415C"/>
    <w:rsid w:val="00406863"/>
    <w:rsid w:val="004107A1"/>
    <w:rsid w:val="00411F3A"/>
    <w:rsid w:val="00415FA5"/>
    <w:rsid w:val="00420399"/>
    <w:rsid w:val="00434245"/>
    <w:rsid w:val="00434A8A"/>
    <w:rsid w:val="00464804"/>
    <w:rsid w:val="00482A65"/>
    <w:rsid w:val="004D4060"/>
    <w:rsid w:val="004D69B7"/>
    <w:rsid w:val="004E501D"/>
    <w:rsid w:val="00500F12"/>
    <w:rsid w:val="005023E6"/>
    <w:rsid w:val="00524532"/>
    <w:rsid w:val="005308E0"/>
    <w:rsid w:val="00534DD3"/>
    <w:rsid w:val="00536FCC"/>
    <w:rsid w:val="00545360"/>
    <w:rsid w:val="00556BC3"/>
    <w:rsid w:val="0055754E"/>
    <w:rsid w:val="005A67DD"/>
    <w:rsid w:val="005B1C14"/>
    <w:rsid w:val="005B4890"/>
    <w:rsid w:val="005C7CBE"/>
    <w:rsid w:val="005D3B8A"/>
    <w:rsid w:val="005E744D"/>
    <w:rsid w:val="005F0615"/>
    <w:rsid w:val="005F369A"/>
    <w:rsid w:val="006133E3"/>
    <w:rsid w:val="0061597A"/>
    <w:rsid w:val="00660CF8"/>
    <w:rsid w:val="0067196A"/>
    <w:rsid w:val="00677170"/>
    <w:rsid w:val="006A63C4"/>
    <w:rsid w:val="006B046A"/>
    <w:rsid w:val="006B3DCB"/>
    <w:rsid w:val="006B4E8A"/>
    <w:rsid w:val="006C39D6"/>
    <w:rsid w:val="006F1E8F"/>
    <w:rsid w:val="006F2CCB"/>
    <w:rsid w:val="0070755D"/>
    <w:rsid w:val="00707BB5"/>
    <w:rsid w:val="007279C0"/>
    <w:rsid w:val="0074087F"/>
    <w:rsid w:val="00744DF4"/>
    <w:rsid w:val="007475D1"/>
    <w:rsid w:val="0075108C"/>
    <w:rsid w:val="00770CA9"/>
    <w:rsid w:val="00772C30"/>
    <w:rsid w:val="00776307"/>
    <w:rsid w:val="007860A9"/>
    <w:rsid w:val="00787A4F"/>
    <w:rsid w:val="007A3E40"/>
    <w:rsid w:val="007C2819"/>
    <w:rsid w:val="007D3DB2"/>
    <w:rsid w:val="007E1353"/>
    <w:rsid w:val="007E4F83"/>
    <w:rsid w:val="008050B9"/>
    <w:rsid w:val="008101DB"/>
    <w:rsid w:val="00814CCD"/>
    <w:rsid w:val="00815BB8"/>
    <w:rsid w:val="00837CC2"/>
    <w:rsid w:val="008424C1"/>
    <w:rsid w:val="00843283"/>
    <w:rsid w:val="00880891"/>
    <w:rsid w:val="008842ED"/>
    <w:rsid w:val="008942AE"/>
    <w:rsid w:val="008B2BB8"/>
    <w:rsid w:val="008B63E9"/>
    <w:rsid w:val="008C0BB6"/>
    <w:rsid w:val="008C1E82"/>
    <w:rsid w:val="008C3AE8"/>
    <w:rsid w:val="008C457F"/>
    <w:rsid w:val="008C6B70"/>
    <w:rsid w:val="008C70A7"/>
    <w:rsid w:val="008D5A22"/>
    <w:rsid w:val="008E5C79"/>
    <w:rsid w:val="008F4D2E"/>
    <w:rsid w:val="00901B7C"/>
    <w:rsid w:val="00902C22"/>
    <w:rsid w:val="0091393B"/>
    <w:rsid w:val="0093164F"/>
    <w:rsid w:val="0093280D"/>
    <w:rsid w:val="00933961"/>
    <w:rsid w:val="00942911"/>
    <w:rsid w:val="00944A81"/>
    <w:rsid w:val="009459AF"/>
    <w:rsid w:val="009467BB"/>
    <w:rsid w:val="00946B6D"/>
    <w:rsid w:val="009658A9"/>
    <w:rsid w:val="00973D8C"/>
    <w:rsid w:val="00982BDC"/>
    <w:rsid w:val="009B4D18"/>
    <w:rsid w:val="009C086D"/>
    <w:rsid w:val="009C35F7"/>
    <w:rsid w:val="009C5B9C"/>
    <w:rsid w:val="009D1719"/>
    <w:rsid w:val="009D3D5B"/>
    <w:rsid w:val="009D62F6"/>
    <w:rsid w:val="009D7D45"/>
    <w:rsid w:val="009E0092"/>
    <w:rsid w:val="009E10A5"/>
    <w:rsid w:val="009E67D3"/>
    <w:rsid w:val="00A02996"/>
    <w:rsid w:val="00A178EF"/>
    <w:rsid w:val="00A27943"/>
    <w:rsid w:val="00A36C75"/>
    <w:rsid w:val="00A60C5E"/>
    <w:rsid w:val="00A67C54"/>
    <w:rsid w:val="00A7716A"/>
    <w:rsid w:val="00A82B3B"/>
    <w:rsid w:val="00AA1E62"/>
    <w:rsid w:val="00AA744B"/>
    <w:rsid w:val="00AD27A3"/>
    <w:rsid w:val="00AD69DD"/>
    <w:rsid w:val="00AE1AF6"/>
    <w:rsid w:val="00B01774"/>
    <w:rsid w:val="00B124E7"/>
    <w:rsid w:val="00B15BEF"/>
    <w:rsid w:val="00B2125D"/>
    <w:rsid w:val="00B40517"/>
    <w:rsid w:val="00B42145"/>
    <w:rsid w:val="00B509A0"/>
    <w:rsid w:val="00B51BB9"/>
    <w:rsid w:val="00B547B3"/>
    <w:rsid w:val="00B63266"/>
    <w:rsid w:val="00B76AD2"/>
    <w:rsid w:val="00B87F3C"/>
    <w:rsid w:val="00B901E0"/>
    <w:rsid w:val="00B944E9"/>
    <w:rsid w:val="00BA5EFB"/>
    <w:rsid w:val="00BC4203"/>
    <w:rsid w:val="00BC5D4B"/>
    <w:rsid w:val="00BD4408"/>
    <w:rsid w:val="00BE55F6"/>
    <w:rsid w:val="00BE7554"/>
    <w:rsid w:val="00BF6E52"/>
    <w:rsid w:val="00C12C50"/>
    <w:rsid w:val="00C13AAC"/>
    <w:rsid w:val="00C22740"/>
    <w:rsid w:val="00C325A6"/>
    <w:rsid w:val="00C330E1"/>
    <w:rsid w:val="00C47981"/>
    <w:rsid w:val="00C5560B"/>
    <w:rsid w:val="00C637CB"/>
    <w:rsid w:val="00C8449E"/>
    <w:rsid w:val="00C87095"/>
    <w:rsid w:val="00CD5881"/>
    <w:rsid w:val="00CF4F29"/>
    <w:rsid w:val="00D027FC"/>
    <w:rsid w:val="00D15381"/>
    <w:rsid w:val="00D20A81"/>
    <w:rsid w:val="00D36948"/>
    <w:rsid w:val="00D45A44"/>
    <w:rsid w:val="00D474CF"/>
    <w:rsid w:val="00D50124"/>
    <w:rsid w:val="00D53AFE"/>
    <w:rsid w:val="00D6082B"/>
    <w:rsid w:val="00D7347E"/>
    <w:rsid w:val="00D81A93"/>
    <w:rsid w:val="00D81F37"/>
    <w:rsid w:val="00D8741C"/>
    <w:rsid w:val="00DA725F"/>
    <w:rsid w:val="00DB226B"/>
    <w:rsid w:val="00DC2D9F"/>
    <w:rsid w:val="00DC6F58"/>
    <w:rsid w:val="00DD0232"/>
    <w:rsid w:val="00DD20AF"/>
    <w:rsid w:val="00DE746B"/>
    <w:rsid w:val="00DF5468"/>
    <w:rsid w:val="00DF675F"/>
    <w:rsid w:val="00DF7DED"/>
    <w:rsid w:val="00E035D0"/>
    <w:rsid w:val="00E1207C"/>
    <w:rsid w:val="00E224C4"/>
    <w:rsid w:val="00E24FC8"/>
    <w:rsid w:val="00E25CED"/>
    <w:rsid w:val="00E460ED"/>
    <w:rsid w:val="00E4769E"/>
    <w:rsid w:val="00E476AC"/>
    <w:rsid w:val="00E52A73"/>
    <w:rsid w:val="00E671C7"/>
    <w:rsid w:val="00E710AF"/>
    <w:rsid w:val="00E74D92"/>
    <w:rsid w:val="00E75524"/>
    <w:rsid w:val="00E8098D"/>
    <w:rsid w:val="00E86214"/>
    <w:rsid w:val="00E92173"/>
    <w:rsid w:val="00E933B0"/>
    <w:rsid w:val="00EA544C"/>
    <w:rsid w:val="00EB08AE"/>
    <w:rsid w:val="00EE0C56"/>
    <w:rsid w:val="00F40076"/>
    <w:rsid w:val="00F42BE3"/>
    <w:rsid w:val="00F52141"/>
    <w:rsid w:val="00F60C39"/>
    <w:rsid w:val="00F62C11"/>
    <w:rsid w:val="00F65B23"/>
    <w:rsid w:val="00FA3A39"/>
    <w:rsid w:val="00FA41A8"/>
    <w:rsid w:val="00FB71BB"/>
    <w:rsid w:val="00FC0B1D"/>
    <w:rsid w:val="00FD57F3"/>
    <w:rsid w:val="00FE673E"/>
    <w:rsid w:val="00FF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7A4DD"/>
  <w15:chartTrackingRefBased/>
  <w15:docId w15:val="{065CDC17-A4B5-4BC9-B006-DD0D98CE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628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60303"/>
    <w:pPr>
      <w:keepNext/>
      <w:spacing w:before="240" w:after="60" w:line="240" w:lineRule="auto"/>
      <w:ind w:firstLine="34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D3D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7628"/>
  </w:style>
  <w:style w:type="paragraph" w:styleId="a5">
    <w:name w:val="footer"/>
    <w:aliases w:val="Не удалять!"/>
    <w:basedOn w:val="a"/>
    <w:link w:val="a6"/>
    <w:uiPriority w:val="99"/>
    <w:unhideWhenUsed/>
    <w:rsid w:val="00317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aliases w:val="Не удалять! Знак"/>
    <w:basedOn w:val="a0"/>
    <w:link w:val="a5"/>
    <w:uiPriority w:val="99"/>
    <w:rsid w:val="00317628"/>
  </w:style>
  <w:style w:type="paragraph" w:styleId="a7">
    <w:name w:val="Body Text Indent"/>
    <w:basedOn w:val="a"/>
    <w:link w:val="a8"/>
    <w:unhideWhenUsed/>
    <w:rsid w:val="00317628"/>
    <w:pPr>
      <w:tabs>
        <w:tab w:val="left" w:pos="-3240"/>
      </w:tabs>
      <w:autoSpaceDE w:val="0"/>
      <w:autoSpaceDN w:val="0"/>
      <w:adjustRightInd w:val="0"/>
      <w:spacing w:before="57" w:after="0" w:line="240" w:lineRule="auto"/>
      <w:ind w:left="540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3176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317628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360303"/>
    <w:pPr>
      <w:tabs>
        <w:tab w:val="right" w:leader="dot" w:pos="9627"/>
      </w:tabs>
      <w:spacing w:before="200" w:after="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table" w:styleId="aa">
    <w:name w:val="Table Grid"/>
    <w:aliases w:val="OTR,HTA Tabellengitternetz,HTA Tabellengitternetz1,HTA Tabellengitternetz2,HTA Tabellengitternetz3,HTA Tabellengitternetz4,HTA Tabellengitternetz5,HTA Tabellengitternetz6,HTA Tabellengitternetz7,HTA Tabellengitternetz11"/>
    <w:basedOn w:val="a1"/>
    <w:uiPriority w:val="39"/>
    <w:rsid w:val="00317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36030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D3D5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b">
    <w:name w:val="annotation reference"/>
    <w:basedOn w:val="a0"/>
    <w:link w:val="12"/>
    <w:uiPriority w:val="99"/>
    <w:unhideWhenUsed/>
    <w:qFormat/>
    <w:rsid w:val="00300B8E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qFormat/>
    <w:rsid w:val="00300B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300B8E"/>
    <w:rPr>
      <w:sz w:val="20"/>
      <w:szCs w:val="20"/>
    </w:rPr>
  </w:style>
  <w:style w:type="paragraph" w:customStyle="1" w:styleId="12">
    <w:name w:val="Знак примечания1"/>
    <w:basedOn w:val="a"/>
    <w:link w:val="ab"/>
    <w:uiPriority w:val="99"/>
    <w:rsid w:val="00300B8E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unhideWhenUsed/>
    <w:rsid w:val="00300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00B8E"/>
    <w:rPr>
      <w:rFonts w:ascii="Segoe UI" w:hAnsi="Segoe UI" w:cs="Segoe UI"/>
      <w:sz w:val="18"/>
      <w:szCs w:val="18"/>
    </w:rPr>
  </w:style>
  <w:style w:type="paragraph" w:styleId="af0">
    <w:name w:val="annotation subject"/>
    <w:basedOn w:val="ac"/>
    <w:next w:val="ac"/>
    <w:link w:val="af1"/>
    <w:uiPriority w:val="99"/>
    <w:semiHidden/>
    <w:unhideWhenUsed/>
    <w:rsid w:val="00DD20AF"/>
    <w:rPr>
      <w:b/>
      <w:bCs/>
    </w:rPr>
  </w:style>
  <w:style w:type="character" w:customStyle="1" w:styleId="af1">
    <w:name w:val="Тема примечания Знак"/>
    <w:basedOn w:val="ad"/>
    <w:link w:val="af0"/>
    <w:uiPriority w:val="99"/>
    <w:semiHidden/>
    <w:rsid w:val="00DD20AF"/>
    <w:rPr>
      <w:b/>
      <w:bCs/>
      <w:sz w:val="20"/>
      <w:szCs w:val="20"/>
    </w:rPr>
  </w:style>
  <w:style w:type="paragraph" w:styleId="af2">
    <w:name w:val="List Paragraph"/>
    <w:aliases w:val="Bullet List,FooterText,numbered,Paragraphe de liste1,lp1,Num Bullet 1,Table Number Paragraph,Bullet Number,Bulletr List Paragraph,列出段落,列出段落1,List Paragraph2,List Paragraph21,Listeafsnit1,Parágrafo da Lista1,Bullet list,List Paragraph,Маркер"/>
    <w:basedOn w:val="a"/>
    <w:link w:val="af3"/>
    <w:uiPriority w:val="34"/>
    <w:qFormat/>
    <w:rsid w:val="001C0FA9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34D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534DD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3">
    <w:name w:val="Абзац списка Знак"/>
    <w:aliases w:val="Bullet List Знак,FooterText Знак,numbered Знак,Paragraphe de liste1 Знак,lp1 Знак,Num Bullet 1 Знак,Table Number Paragraph Знак,Bullet Number Знак,Bulletr List Paragraph Знак,列出段落 Знак,列出段落1 Знак,List Paragraph2 Знак,Listeafsnit1 Знак"/>
    <w:link w:val="af2"/>
    <w:uiPriority w:val="34"/>
    <w:qFormat/>
    <w:locked/>
    <w:rsid w:val="00534DD3"/>
  </w:style>
  <w:style w:type="paragraph" w:styleId="af4">
    <w:name w:val="footnote text"/>
    <w:basedOn w:val="a"/>
    <w:link w:val="af5"/>
    <w:uiPriority w:val="99"/>
    <w:unhideWhenUsed/>
    <w:rsid w:val="009C5B9C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9C5B9C"/>
    <w:rPr>
      <w:sz w:val="20"/>
      <w:szCs w:val="20"/>
    </w:rPr>
  </w:style>
  <w:style w:type="paragraph" w:customStyle="1" w:styleId="13">
    <w:name w:val="Знак сноски1"/>
    <w:basedOn w:val="a"/>
    <w:link w:val="af6"/>
    <w:uiPriority w:val="99"/>
    <w:qFormat/>
    <w:rsid w:val="009C5B9C"/>
    <w:rPr>
      <w:vertAlign w:val="superscript"/>
    </w:rPr>
  </w:style>
  <w:style w:type="character" w:styleId="af6">
    <w:name w:val="footnote reference"/>
    <w:aliases w:val="Знак сноски 1,Знак сноски-FN"/>
    <w:basedOn w:val="a0"/>
    <w:link w:val="13"/>
    <w:uiPriority w:val="99"/>
    <w:unhideWhenUsed/>
    <w:qFormat/>
    <w:rsid w:val="009C5B9C"/>
    <w:rPr>
      <w:vertAlign w:val="superscript"/>
    </w:rPr>
  </w:style>
  <w:style w:type="paragraph" w:customStyle="1" w:styleId="14">
    <w:name w:val="Обычный1"/>
    <w:uiPriority w:val="99"/>
    <w:qFormat/>
    <w:rsid w:val="00291339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eastAsia="ru-RU"/>
    </w:rPr>
  </w:style>
  <w:style w:type="paragraph" w:styleId="af7">
    <w:name w:val="No Spacing"/>
    <w:qFormat/>
    <w:rsid w:val="00902C2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nyxPsQahI6WnQNZqhzs8YDEApOgij/NppUBj7LcFbPo=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4KuWiFNEDykIoTAYOxICHSWVYJOWGCYk0ESAnMxYv28=</DigestValue>
    </Reference>
  </SignedInfo>
  <SignatureValue>2tkF+uwkSNSYxOin6j3jZJxySt8GvAbR/j6uUJ21ESR0dqjEFb711H9NgA+Djwtz
yDFs3bsN2xhPfITk3Fv5iQ==</SignatureValue>
  <KeyInfo>
    <X509Data>
      <X509Certificate>MIII6jCCCJegAwIBAgIQJKL/AWzVvuxhZctFTLh0EDAKBggqhQMHAQEDAjCCAVcx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VbgxeN+9/t87a4D7MbZ+tQQKs9U=</DigestValue>
      </Reference>
      <Reference URI="/word/document.xml?ContentType=application/vnd.openxmlformats-officedocument.wordprocessingml.document.main+xml">
        <DigestMethod Algorithm="http://www.w3.org/2000/09/xmldsig#sha1"/>
        <DigestValue>g36Vfkx8hlBfPxxu0w0AGzieCks=</DigestValue>
      </Reference>
      <Reference URI="/word/endnotes.xml?ContentType=application/vnd.openxmlformats-officedocument.wordprocessingml.endnotes+xml">
        <DigestMethod Algorithm="http://www.w3.org/2000/09/xmldsig#sha1"/>
        <DigestValue>dhIgU0Cod+z9StjMNmUGJZ7tFCA=</DigestValue>
      </Reference>
      <Reference URI="/word/fontTable.xml?ContentType=application/vnd.openxmlformats-officedocument.wordprocessingml.fontTable+xml">
        <DigestMethod Algorithm="http://www.w3.org/2000/09/xmldsig#sha1"/>
        <DigestValue>wvcgJeaQryg4cHQGeki19jsTlD4=</DigestValue>
      </Reference>
      <Reference URI="/word/footer1.xml?ContentType=application/vnd.openxmlformats-officedocument.wordprocessingml.footer+xml">
        <DigestMethod Algorithm="http://www.w3.org/2000/09/xmldsig#sha1"/>
        <DigestValue>tg2Tl6V1FlOBOaJQPkJBoFkxDzM=</DigestValue>
      </Reference>
      <Reference URI="/word/footer2.xml?ContentType=application/vnd.openxmlformats-officedocument.wordprocessingml.footer+xml">
        <DigestMethod Algorithm="http://www.w3.org/2000/09/xmldsig#sha1"/>
        <DigestValue>Y9/MXItV28wNiLgc4FyXnklpI4w=</DigestValue>
      </Reference>
      <Reference URI="/word/footnotes.xml?ContentType=application/vnd.openxmlformats-officedocument.wordprocessingml.footnotes+xml">
        <DigestMethod Algorithm="http://www.w3.org/2000/09/xmldsig#sha1"/>
        <DigestValue>jReDkSH1pfA2qvJOOt0LLHWjbX4=</DigestValue>
      </Reference>
      <Reference URI="/word/numbering.xml?ContentType=application/vnd.openxmlformats-officedocument.wordprocessingml.numbering+xml">
        <DigestMethod Algorithm="http://www.w3.org/2000/09/xmldsig#sha1"/>
        <DigestValue>84vLoZHa7dh7YiNWgkmvKUItEG8=</DigestValue>
      </Reference>
      <Reference URI="/word/settings.xml?ContentType=application/vnd.openxmlformats-officedocument.wordprocessingml.settings+xml">
        <DigestMethod Algorithm="http://www.w3.org/2000/09/xmldsig#sha1"/>
        <DigestValue>SQWzQqE5Uyq0QX1KN/GhqtIg2SQ=</DigestValue>
      </Reference>
      <Reference URI="/word/styles.xml?ContentType=application/vnd.openxmlformats-officedocument.wordprocessingml.styles+xml">
        <DigestMethod Algorithm="http://www.w3.org/2000/09/xmldsig#sha1"/>
        <DigestValue>Jfg66ajwMqIiqH/caxr1eEyNUV4=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FQsav5umAfhHESKtz7R9XqKXAaw=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2025-04-16T13:41:39Z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2025-04-16T13:41:39Z</xd:SigningTime>
          <xd:SigningCertificate>
            <xd:Cert>
              <xd:CertDigest>
                <DigestMethod Algorithm="http://www.w3.org/2000/09/xmldsig#sha1"/>
                <DigestValue>o+UxzelmOfzP8V/G1UM9gKDe66M=</DigestValue>
              </xd:CertDigest>
              <xd:IssuerSerial>
                <X509IssuerName>CN=Казначейство России, O=Казначейство России, C=RU, L=г. Москва, STREET="Большой Златоустинский переулок, д. 6, строение 1", ОГРН=1047797019830, OID.1.2.643.100.4=7710568760, S=77 Москва, E=uc_fk@roskazna.ru</X509IssuerName>
                <X509SerialNumber>48698532066699491060946207875408622608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CC931-17CD-4224-8097-050F3EF5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2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Ирина Александровна</dc:creator>
  <cp:keywords/>
  <dc:description/>
  <cp:lastModifiedBy>KizenkovaEV</cp:lastModifiedBy>
  <cp:revision>183</cp:revision>
  <cp:lastPrinted>2024-12-12T09:08:00Z</cp:lastPrinted>
  <dcterms:created xsi:type="dcterms:W3CDTF">2022-01-14T07:28:00Z</dcterms:created>
  <dcterms:modified xsi:type="dcterms:W3CDTF">2025-04-16T13:41:00Z</dcterms:modified>
</cp:coreProperties>
</file>